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9"/>
          <w:tab w:val="right" w:pos="7943"/>
          <w:tab w:val="right" w:pos="9645"/>
        </w:tabs>
        <w:spacing w:before="120" w:after="0"/>
        <w:ind w:right="2"/>
        <w:jc w:val="left"/>
        <w:rPr>
          <w:rFonts w:ascii="Arial" w:hAnsi="Arial" w:cs="Arial"/>
          <w:b/>
          <w:sz w:val="24"/>
        </w:rPr>
      </w:pPr>
      <w:bookmarkStart w:id="0" w:name="OLE_LINK3"/>
      <w:bookmarkStart w:id="1" w:name="_Hlk117841894"/>
      <w:bookmarkStart w:id="2" w:name="OLE_LINK34"/>
      <w:bookmarkStart w:id="3" w:name="OLE_LINK33"/>
      <w:bookmarkStart w:id="4" w:name="OLE_LINK13"/>
      <w:bookmarkStart w:id="5" w:name="OLE_LINK12"/>
      <w:r>
        <w:rPr>
          <w:rFonts w:ascii="Arial" w:hAnsi="Arial" w:eastAsia="Batang" w:cs="Arial"/>
          <w:b/>
          <w:sz w:val="24"/>
          <w:lang w:bidi="ar"/>
        </w:rPr>
        <w:t>3GPP TSG RAN WG1 #113</w:t>
      </w:r>
      <w:r>
        <w:rPr>
          <w:rFonts w:ascii="Arial" w:hAnsi="Arial" w:eastAsia="Batang" w:cs="Arial"/>
          <w:b/>
          <w:sz w:val="24"/>
          <w:lang w:bidi="ar"/>
        </w:rPr>
        <w:tab/>
      </w:r>
      <w:r>
        <w:rPr>
          <w:rFonts w:ascii="Arial" w:hAnsi="Arial" w:eastAsia="Batang" w:cs="Arial"/>
          <w:b/>
          <w:sz w:val="24"/>
          <w:lang w:bidi="ar"/>
        </w:rPr>
        <w:tab/>
      </w:r>
      <w:r>
        <w:rPr>
          <w:rFonts w:hint="eastAsia" w:ascii="Arial" w:hAnsi="Arial" w:eastAsia="Batang" w:cs="Arial"/>
          <w:b/>
          <w:sz w:val="24"/>
          <w:lang w:bidi="ar"/>
        </w:rPr>
        <w:t xml:space="preserve"> </w:t>
      </w:r>
      <w:r>
        <w:rPr>
          <w:rFonts w:ascii="Arial" w:hAnsi="Arial" w:eastAsia="Batang" w:cs="Arial"/>
          <w:b/>
          <w:sz w:val="24"/>
          <w:lang w:bidi="ar"/>
        </w:rPr>
        <w:t>R1-2304530</w:t>
      </w:r>
    </w:p>
    <w:p>
      <w:pPr>
        <w:tabs>
          <w:tab w:val="center" w:pos="4539"/>
          <w:tab w:val="right" w:pos="9078"/>
        </w:tabs>
        <w:spacing w:before="120" w:after="0"/>
        <w:jc w:val="left"/>
        <w:rPr>
          <w:rFonts w:ascii="Arial" w:hAnsi="Arial" w:eastAsia="MS Mincho" w:cs="Arial"/>
          <w:b/>
          <w:sz w:val="24"/>
        </w:rPr>
      </w:pPr>
      <w:r>
        <w:rPr>
          <w:rFonts w:ascii="Arial" w:hAnsi="Arial" w:eastAsia="MS Mincho" w:cs="Arial"/>
          <w:b/>
          <w:sz w:val="24"/>
          <w:lang w:bidi="ar"/>
        </w:rPr>
        <w:t>Incheon, Korea, May 22</w:t>
      </w:r>
      <w:r>
        <w:rPr>
          <w:rFonts w:ascii="Arial" w:hAnsi="Arial" w:eastAsia="MS Mincho" w:cs="Arial"/>
          <w:b/>
          <w:sz w:val="24"/>
          <w:vertAlign w:val="superscript"/>
          <w:lang w:bidi="ar"/>
        </w:rPr>
        <w:t>nd</w:t>
      </w:r>
      <w:r>
        <w:rPr>
          <w:rFonts w:ascii="Arial" w:hAnsi="Arial" w:eastAsia="MS Mincho" w:cs="Arial"/>
          <w:b/>
          <w:sz w:val="24"/>
          <w:lang w:bidi="ar"/>
        </w:rPr>
        <w:t xml:space="preserve"> – May 26</w:t>
      </w:r>
      <w:r>
        <w:rPr>
          <w:rFonts w:ascii="Arial" w:hAnsi="Arial" w:eastAsia="MS Mincho" w:cs="Arial"/>
          <w:b/>
          <w:sz w:val="24"/>
          <w:vertAlign w:val="superscript"/>
          <w:lang w:bidi="ar"/>
        </w:rPr>
        <w:t>th</w:t>
      </w:r>
      <w:r>
        <w:rPr>
          <w:rFonts w:ascii="Arial" w:hAnsi="Arial" w:eastAsia="MS Mincho" w:cs="Arial"/>
          <w:b/>
          <w:sz w:val="24"/>
          <w:lang w:bidi="ar"/>
        </w:rPr>
        <w:t>, 2023</w:t>
      </w:r>
    </w:p>
    <w:p>
      <w:pPr>
        <w:spacing w:before="120" w:after="0"/>
        <w:jc w:val="left"/>
        <w:rPr>
          <w:szCs w:val="20"/>
        </w:rPr>
      </w:pPr>
    </w:p>
    <w:bookmarkEnd w:id="0"/>
    <w:bookmarkEnd w:id="1"/>
    <w:p>
      <w:pPr>
        <w:tabs>
          <w:tab w:val="left" w:pos="1985"/>
          <w:tab w:val="left" w:pos="2837"/>
          <w:tab w:val="right" w:pos="9200"/>
          <w:tab w:val="right" w:pos="10213"/>
        </w:tabs>
        <w:spacing w:before="120" w:after="0"/>
        <w:ind w:right="-228" w:rightChars="-114"/>
        <w:jc w:val="left"/>
        <w:outlineLvl w:val="0"/>
        <w:rPr>
          <w:rFonts w:ascii="Arial" w:hAnsi="Arial"/>
          <w:b/>
          <w:sz w:val="22"/>
          <w:szCs w:val="20"/>
        </w:rPr>
      </w:pPr>
      <w:r>
        <w:rPr>
          <w:rFonts w:ascii="Arial" w:hAnsi="Arial" w:eastAsia="Batang"/>
          <w:b/>
          <w:sz w:val="22"/>
          <w:szCs w:val="20"/>
          <w:lang w:bidi="ar"/>
        </w:rPr>
        <w:t xml:space="preserve">Source: </w:t>
      </w:r>
      <w:r>
        <w:rPr>
          <w:rFonts w:ascii="Arial" w:hAnsi="Arial" w:eastAsia="Batang"/>
          <w:b/>
          <w:sz w:val="22"/>
          <w:szCs w:val="20"/>
          <w:lang w:bidi="ar"/>
        </w:rPr>
        <w:tab/>
      </w:r>
      <w:r>
        <w:rPr>
          <w:rFonts w:ascii="Arial" w:hAnsi="Arial" w:eastAsia="Batang"/>
          <w:b/>
          <w:sz w:val="22"/>
          <w:szCs w:val="20"/>
          <w:lang w:bidi="ar"/>
        </w:rPr>
        <w:t>ZTE, Sanechips</w:t>
      </w:r>
    </w:p>
    <w:p>
      <w:pPr>
        <w:tabs>
          <w:tab w:val="left" w:pos="1985"/>
          <w:tab w:val="left" w:pos="2837"/>
          <w:tab w:val="right" w:pos="9078"/>
          <w:tab w:val="right" w:pos="10213"/>
        </w:tabs>
        <w:spacing w:before="120" w:after="0"/>
        <w:jc w:val="left"/>
        <w:outlineLvl w:val="0"/>
        <w:rPr>
          <w:rFonts w:ascii="Arial" w:hAnsi="Arial" w:eastAsia="Batang"/>
          <w:b/>
          <w:sz w:val="22"/>
          <w:szCs w:val="20"/>
          <w:lang w:bidi="ar"/>
        </w:rPr>
      </w:pPr>
      <w:r>
        <w:rPr>
          <w:rFonts w:ascii="Arial" w:hAnsi="Arial" w:eastAsia="Batang"/>
          <w:b/>
          <w:sz w:val="22"/>
          <w:szCs w:val="20"/>
          <w:lang w:bidi="ar"/>
        </w:rPr>
        <w:t>Title:</w:t>
      </w:r>
      <w:bookmarkStart w:id="6" w:name="Title"/>
      <w:bookmarkEnd w:id="6"/>
      <w:r>
        <w:rPr>
          <w:rFonts w:ascii="Arial" w:hAnsi="Arial" w:eastAsia="Batang"/>
          <w:b/>
          <w:sz w:val="22"/>
          <w:szCs w:val="20"/>
          <w:lang w:bidi="ar"/>
        </w:rPr>
        <w:tab/>
      </w:r>
      <w:r>
        <w:rPr>
          <w:rFonts w:ascii="Arial" w:hAnsi="Arial" w:eastAsia="Batang"/>
          <w:b/>
          <w:sz w:val="22"/>
          <w:szCs w:val="20"/>
          <w:lang w:bidi="ar"/>
        </w:rPr>
        <w:t>Evaluation on LP-WUS</w:t>
      </w:r>
    </w:p>
    <w:p>
      <w:pPr>
        <w:tabs>
          <w:tab w:val="left" w:pos="1985"/>
          <w:tab w:val="left" w:pos="2837"/>
          <w:tab w:val="right" w:pos="9078"/>
          <w:tab w:val="right" w:pos="10213"/>
        </w:tabs>
        <w:spacing w:before="120" w:after="0"/>
        <w:jc w:val="left"/>
        <w:outlineLvl w:val="0"/>
        <w:rPr>
          <w:rFonts w:ascii="Arial" w:hAnsi="Arial"/>
          <w:b/>
          <w:sz w:val="22"/>
          <w:szCs w:val="20"/>
        </w:rPr>
      </w:pPr>
      <w:r>
        <w:rPr>
          <w:rFonts w:hint="eastAsia" w:ascii="Arial" w:hAnsi="Arial" w:eastAsia="Batang"/>
          <w:b/>
          <w:sz w:val="22"/>
          <w:szCs w:val="20"/>
          <w:lang w:bidi="ar"/>
        </w:rPr>
        <w:t>Agenda item</w:t>
      </w:r>
      <w:r>
        <w:rPr>
          <w:rFonts w:ascii="Arial" w:hAnsi="Arial" w:eastAsia="Batang"/>
          <w:b/>
          <w:sz w:val="22"/>
          <w:szCs w:val="20"/>
          <w:lang w:bidi="ar"/>
        </w:rPr>
        <w:t xml:space="preserve">: </w:t>
      </w:r>
      <w:r>
        <w:rPr>
          <w:rFonts w:ascii="Arial" w:hAnsi="Arial" w:eastAsia="Batang"/>
          <w:b/>
          <w:sz w:val="22"/>
          <w:szCs w:val="20"/>
          <w:lang w:bidi="ar"/>
        </w:rPr>
        <w:tab/>
      </w:r>
      <w:r>
        <w:rPr>
          <w:rFonts w:hint="eastAsia" w:ascii="Arial" w:hAnsi="Arial" w:eastAsia="Batang"/>
          <w:b/>
          <w:sz w:val="22"/>
          <w:szCs w:val="20"/>
          <w:lang w:bidi="ar"/>
        </w:rPr>
        <w:t>9.1</w:t>
      </w:r>
      <w:r>
        <w:rPr>
          <w:rFonts w:hint="eastAsia" w:ascii="Arial" w:hAnsi="Arial"/>
          <w:b/>
          <w:sz w:val="22"/>
          <w:szCs w:val="20"/>
          <w:lang w:bidi="ar"/>
        </w:rPr>
        <w:t>1</w:t>
      </w:r>
      <w:r>
        <w:rPr>
          <w:rFonts w:hint="eastAsia" w:ascii="Arial" w:hAnsi="Arial" w:eastAsia="Batang"/>
          <w:b/>
          <w:sz w:val="22"/>
          <w:szCs w:val="20"/>
          <w:lang w:bidi="ar"/>
        </w:rPr>
        <w:t>.1</w:t>
      </w: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Document for:</w:t>
      </w:r>
      <w:r>
        <w:rPr>
          <w:rFonts w:ascii="Arial" w:hAnsi="Arial" w:eastAsia="Batang"/>
          <w:b/>
          <w:sz w:val="22"/>
          <w:szCs w:val="20"/>
          <w:lang w:bidi="ar"/>
        </w:rPr>
        <w:tab/>
      </w:r>
      <w:bookmarkStart w:id="7" w:name="DocumentFor"/>
      <w:bookmarkEnd w:id="7"/>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bookmarkEnd w:id="2"/>
    <w:bookmarkEnd w:id="3"/>
    <w:p>
      <w:pPr>
        <w:pBdr>
          <w:bottom w:val="single" w:color="auto" w:sz="4" w:space="1"/>
        </w:pBdr>
        <w:tabs>
          <w:tab w:val="left" w:pos="2552"/>
        </w:tabs>
        <w:spacing w:before="120"/>
        <w:rPr>
          <w:sz w:val="24"/>
        </w:rPr>
      </w:pPr>
    </w:p>
    <w:p>
      <w:pPr>
        <w:pStyle w:val="2"/>
        <w:spacing w:before="120" w:after="120" w:afterLines="50" w:line="360" w:lineRule="auto"/>
        <w:ind w:left="431" w:hanging="431"/>
        <w:rPr>
          <w:sz w:val="32"/>
          <w:szCs w:val="32"/>
          <w:lang w:val="en-US"/>
        </w:rPr>
      </w:pPr>
      <w:r>
        <w:rPr>
          <w:rFonts w:hint="eastAsia"/>
          <w:sz w:val="32"/>
          <w:szCs w:val="32"/>
          <w:lang w:val="en-US"/>
        </w:rPr>
        <w:t>Introduction</w:t>
      </w:r>
    </w:p>
    <w:p>
      <w:pPr>
        <w:overflowPunct w:val="0"/>
        <w:autoSpaceDE w:val="0"/>
        <w:autoSpaceDN w:val="0"/>
        <w:adjustRightInd w:val="0"/>
        <w:spacing w:before="120" w:afterLines="50"/>
        <w:ind w:right="-99"/>
        <w:textAlignment w:val="baseline"/>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 xml:space="preserve">low-power Wake-up Signal and Receiver for NR </w:t>
      </w:r>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p>
    <w:p>
      <w:pPr>
        <w:spacing w:before="120"/>
        <w:ind w:right="-99"/>
        <w:rPr>
          <w:b/>
          <w:bCs/>
          <w:lang w:eastAsia="ja-JP"/>
        </w:rPr>
      </w:pPr>
      <w:r>
        <w:rPr>
          <w:b/>
          <w:bCs/>
          <w:lang w:eastAsia="ja-JP"/>
        </w:rPr>
        <w:t>The study item includes the following objectives:</w:t>
      </w:r>
    </w:p>
    <w:p>
      <w:pPr>
        <w:numPr>
          <w:ilvl w:val="0"/>
          <w:numId w:val="7"/>
        </w:numPr>
        <w:spacing w:before="120"/>
        <w:ind w:right="-99"/>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pPr>
        <w:numPr>
          <w:ilvl w:val="1"/>
          <w:numId w:val="7"/>
        </w:numPr>
        <w:spacing w:before="120"/>
        <w:ind w:right="-99"/>
        <w:rPr>
          <w:lang w:eastAsia="ja-JP"/>
        </w:rPr>
      </w:pPr>
      <w:bookmarkStart w:id="8" w:name="OLE_LINK23"/>
      <w:r>
        <w:rPr>
          <w:lang w:eastAsia="ja-JP"/>
        </w:rPr>
        <w:t>Primarily target low-power WUS/WUR for power-sensitive, small form-factor devices including IoT use cases (such as industrial sensors, controllers) and wearables</w:t>
      </w:r>
      <w:bookmarkEnd w:id="8"/>
    </w:p>
    <w:p>
      <w:pPr>
        <w:numPr>
          <w:ilvl w:val="2"/>
          <w:numId w:val="7"/>
        </w:numPr>
        <w:spacing w:before="120"/>
        <w:ind w:right="-99"/>
        <w:rPr>
          <w:lang w:eastAsia="ja-JP"/>
        </w:rPr>
      </w:pPr>
      <w:r>
        <w:rPr>
          <w:lang w:eastAsia="ja-JP"/>
        </w:rPr>
        <w:t>Other use cases are not precluded</w:t>
      </w:r>
    </w:p>
    <w:p>
      <w:pPr>
        <w:numPr>
          <w:ilvl w:val="0"/>
          <w:numId w:val="7"/>
        </w:numPr>
        <w:spacing w:before="120"/>
        <w:ind w:right="-99"/>
        <w:rPr>
          <w:lang w:eastAsia="ja-JP"/>
        </w:rPr>
      </w:pPr>
      <w:r>
        <w:rPr>
          <w:rFonts w:hint="eastAsia"/>
          <w:lang w:eastAsia="ja-JP"/>
        </w:rPr>
        <w:t xml:space="preserve">Study and evaluate low-power wake-up receiver architectures [RAN1, RAN4] </w:t>
      </w:r>
    </w:p>
    <w:p>
      <w:pPr>
        <w:numPr>
          <w:ilvl w:val="0"/>
          <w:numId w:val="7"/>
        </w:numPr>
        <w:spacing w:before="120"/>
        <w:ind w:right="-99"/>
        <w:rPr>
          <w:lang w:eastAsia="ja-JP"/>
        </w:rPr>
      </w:pPr>
      <w:r>
        <w:rPr>
          <w:rFonts w:hint="eastAsia"/>
          <w:lang w:eastAsia="ja-JP"/>
        </w:rPr>
        <w:t xml:space="preserve">Study and evaluate wake-up signal designs to support wake-up receivers [RAN1, RAN4] </w:t>
      </w:r>
    </w:p>
    <w:p>
      <w:pPr>
        <w:numPr>
          <w:ilvl w:val="0"/>
          <w:numId w:val="7"/>
        </w:numPr>
        <w:spacing w:before="120"/>
        <w:ind w:right="-99"/>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pPr>
        <w:numPr>
          <w:ilvl w:val="0"/>
          <w:numId w:val="7"/>
        </w:numPr>
        <w:spacing w:before="120"/>
        <w:ind w:right="-99"/>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pPr>
        <w:numPr>
          <w:ilvl w:val="1"/>
          <w:numId w:val="7"/>
        </w:numPr>
        <w:spacing w:before="120"/>
        <w:ind w:right="-99"/>
        <w:rPr>
          <w:lang w:eastAsia="ja-JP"/>
        </w:rPr>
      </w:pPr>
      <w:r>
        <w:t xml:space="preserve">Note: The need for RAN2 evaluation will be triggered by RAN1 when necessary. </w:t>
      </w:r>
    </w:p>
    <w:p>
      <w:pPr>
        <w:spacing w:before="120" w:after="240" w:afterLines="100" w:line="276" w:lineRule="auto"/>
        <w:rPr>
          <w:szCs w:val="20"/>
        </w:rPr>
      </w:pPr>
      <w:r>
        <w:rPr>
          <w:rFonts w:hint="eastAsia"/>
          <w:szCs w:val="20"/>
        </w:rPr>
        <w:t xml:space="preserve">In RAN1#112bis e-meeting, some agreements are captured in the chairman notes [3]. </w:t>
      </w:r>
      <w:r>
        <w:rPr>
          <w:szCs w:val="20"/>
        </w:rPr>
        <w:t xml:space="preserve">In this contribution, we </w:t>
      </w:r>
      <w:r>
        <w:rPr>
          <w:rFonts w:hint="eastAsia"/>
          <w:szCs w:val="20"/>
        </w:rPr>
        <w:t xml:space="preserve">further </w:t>
      </w:r>
      <w:r>
        <w:rPr>
          <w:szCs w:val="20"/>
        </w:rPr>
        <w:t xml:space="preserve">discuss </w:t>
      </w:r>
      <w:r>
        <w:rPr>
          <w:rFonts w:hint="eastAsia"/>
          <w:szCs w:val="20"/>
        </w:rPr>
        <w:t>evaluation details on LP-WUS and provide some initial simulation results.</w:t>
      </w:r>
    </w:p>
    <w:p>
      <w:pPr>
        <w:pStyle w:val="2"/>
        <w:spacing w:before="120" w:after="120" w:afterLines="50" w:line="360" w:lineRule="auto"/>
        <w:ind w:left="431" w:hanging="431"/>
        <w:rPr>
          <w:sz w:val="32"/>
          <w:szCs w:val="32"/>
          <w:lang w:val="en-US"/>
        </w:rPr>
      </w:pPr>
      <w:r>
        <w:rPr>
          <w:rFonts w:hint="eastAsia"/>
          <w:sz w:val="32"/>
          <w:szCs w:val="32"/>
          <w:lang w:val="en-US"/>
        </w:rPr>
        <w:t>KPIs target</w:t>
      </w:r>
    </w:p>
    <w:p>
      <w:pPr>
        <w:pStyle w:val="3"/>
        <w:numPr>
          <w:ilvl w:val="0"/>
          <w:numId w:val="0"/>
        </w:numPr>
      </w:pPr>
      <w:r>
        <w:rPr>
          <w:lang w:val="en-US"/>
        </w:rPr>
        <w:t>2.1 Coverage target</w:t>
      </w:r>
    </w:p>
    <w:p>
      <w:pPr>
        <w:spacing w:before="120"/>
      </w:pPr>
      <w:r>
        <w:rPr>
          <w:rFonts w:hint="eastAsia"/>
        </w:rPr>
        <w:t>In last RAN1</w:t>
      </w:r>
      <w:r>
        <w:t>#</w:t>
      </w:r>
      <w:r>
        <w:rPr>
          <w:rFonts w:hint="eastAsia"/>
        </w:rPr>
        <w:t>112bis-e meeting, we have the agreement regarding the coverage target.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after="0"/>
              <w:jc w:val="left"/>
              <w:rPr>
                <w:b/>
                <w:highlight w:val="green"/>
              </w:rPr>
            </w:pPr>
            <w:r>
              <w:rPr>
                <w:rFonts w:ascii="Times" w:hAnsi="Times" w:eastAsia="Batang"/>
                <w:b/>
                <w:szCs w:val="24"/>
                <w:highlight w:val="green"/>
                <w:lang w:bidi="ar"/>
              </w:rPr>
              <w:t>Agreement</w:t>
            </w:r>
          </w:p>
          <w:p>
            <w:pPr>
              <w:spacing w:before="120" w:after="0"/>
              <w:jc w:val="left"/>
            </w:pPr>
            <w:r>
              <w:rPr>
                <w:rFonts w:ascii="Times" w:hAnsi="Times" w:eastAsia="Batang"/>
                <w:szCs w:val="24"/>
                <w:lang w:bidi="ar"/>
              </w:rPr>
              <w:t>RAN1 further study the designs [target]/techniques of LP-WUS to have a comparable coverage as NR channel X. The NR channel X is</w:t>
            </w:r>
          </w:p>
          <w:p>
            <w:pPr>
              <w:numPr>
                <w:ilvl w:val="0"/>
                <w:numId w:val="8"/>
              </w:numPr>
              <w:tabs>
                <w:tab w:val="left" w:pos="720"/>
              </w:tabs>
              <w:spacing w:before="120" w:after="0"/>
              <w:rPr>
                <w:rFonts w:ascii="Times" w:hAnsi="Times" w:eastAsia="Batang" w:cs="Times"/>
                <w:szCs w:val="20"/>
                <w:lang w:eastAsia="en-US"/>
              </w:rPr>
            </w:pPr>
            <w:r>
              <w:rPr>
                <w:rFonts w:ascii="Times" w:hAnsi="Times" w:eastAsia="Batang" w:cs="Times"/>
                <w:szCs w:val="20"/>
                <w:lang w:eastAsia="en-US"/>
              </w:rPr>
              <w:t>Option #1: PDCCH for paging</w:t>
            </w:r>
          </w:p>
          <w:p>
            <w:pPr>
              <w:numPr>
                <w:ilvl w:val="0"/>
                <w:numId w:val="8"/>
              </w:numPr>
              <w:tabs>
                <w:tab w:val="left" w:pos="720"/>
              </w:tabs>
              <w:spacing w:before="120" w:after="0"/>
              <w:rPr>
                <w:rFonts w:ascii="Times" w:hAnsi="Times" w:eastAsia="Batang" w:cs="Times"/>
                <w:szCs w:val="20"/>
                <w:lang w:eastAsia="en-US"/>
              </w:rPr>
            </w:pPr>
            <w:r>
              <w:rPr>
                <w:rFonts w:ascii="Times" w:hAnsi="Times" w:eastAsia="Batang" w:cs="Times"/>
                <w:szCs w:val="20"/>
                <w:lang w:eastAsia="en-US"/>
              </w:rPr>
              <w:t>Option #2: PUSCH for message3</w:t>
            </w:r>
          </w:p>
          <w:p>
            <w:pPr>
              <w:numPr>
                <w:ilvl w:val="0"/>
                <w:numId w:val="8"/>
              </w:numPr>
              <w:tabs>
                <w:tab w:val="left" w:pos="720"/>
              </w:tabs>
              <w:spacing w:before="120" w:after="0"/>
              <w:rPr>
                <w:rFonts w:ascii="Times" w:hAnsi="Times" w:eastAsia="Batang" w:cs="Times"/>
                <w:szCs w:val="20"/>
                <w:lang w:eastAsia="en-US"/>
              </w:rPr>
            </w:pPr>
            <w:r>
              <w:rPr>
                <w:rFonts w:ascii="Times" w:hAnsi="Times" w:eastAsia="Batang" w:cs="Times"/>
                <w:szCs w:val="20"/>
                <w:lang w:eastAsia="en-US"/>
              </w:rPr>
              <w:t>FFS other options, e.g., between option1and option2 (better than PUSCH, worse than PDCCH)</w:t>
            </w:r>
          </w:p>
          <w:p>
            <w:pPr>
              <w:numPr>
                <w:ilvl w:val="0"/>
                <w:numId w:val="8"/>
              </w:numPr>
              <w:tabs>
                <w:tab w:val="left" w:pos="720"/>
              </w:tabs>
              <w:spacing w:before="120" w:after="0"/>
              <w:rPr>
                <w:rFonts w:ascii="Times" w:hAnsi="Times" w:eastAsia="Batang" w:cs="Times"/>
                <w:szCs w:val="20"/>
                <w:lang w:eastAsia="en-US"/>
              </w:rPr>
            </w:pPr>
            <w:r>
              <w:rPr>
                <w:rFonts w:ascii="Times" w:hAnsi="Times" w:eastAsia="Batang" w:cs="Times"/>
                <w:szCs w:val="20"/>
                <w:lang w:eastAsia="en-US"/>
              </w:rPr>
              <w:t>The final design will jointly consider the coverage with other KPIs</w:t>
            </w:r>
          </w:p>
          <w:p>
            <w:pPr>
              <w:numPr>
                <w:ilvl w:val="0"/>
                <w:numId w:val="8"/>
              </w:numPr>
              <w:tabs>
                <w:tab w:val="left" w:pos="720"/>
              </w:tabs>
              <w:spacing w:before="120" w:after="0"/>
            </w:pPr>
            <w:r>
              <w:rPr>
                <w:rFonts w:ascii="Times" w:hAnsi="Times" w:eastAsia="Batang" w:cs="Times"/>
                <w:szCs w:val="20"/>
                <w:lang w:eastAsia="en-US"/>
              </w:rPr>
              <w:t>FFS additional detail assumptions for NR channels, e.g., the message size for MSG3 and etc.</w:t>
            </w:r>
          </w:p>
        </w:tc>
      </w:tr>
    </w:tbl>
    <w:p>
      <w:pPr>
        <w:spacing w:before="120"/>
      </w:pPr>
      <w:r>
        <w:rPr>
          <w:rFonts w:hint="eastAsia"/>
        </w:rPr>
        <w:t>It is understood the LP-WUS should have a comparable coverage with NR channel. However, it is not fair to require LP-WUS has similar coverage with PDCCH, because whether the coverage compensation is needed depends on whether it has better performance than bottleneck channel, e.g.,</w:t>
      </w:r>
      <w:r>
        <w:t xml:space="preserve"> </w:t>
      </w:r>
      <w:r>
        <w:rPr>
          <w:rFonts w:hint="eastAsia"/>
        </w:rPr>
        <w:t xml:space="preserve">PUSCH. </w:t>
      </w:r>
      <w:r>
        <w:t>Even</w:t>
      </w:r>
      <w:r>
        <w:rPr>
          <w:rFonts w:hint="eastAsia"/>
        </w:rPr>
        <w:t xml:space="preserve"> the LP-WUS has better performance, the bottleneck channel would </w:t>
      </w:r>
      <w:r>
        <w:t xml:space="preserve">still </w:t>
      </w:r>
      <w:r>
        <w:rPr>
          <w:rFonts w:hint="eastAsia"/>
        </w:rPr>
        <w:t xml:space="preserve">be the main factor impacting the system efficiency. Therefore, better LP-WUS coverage than bottle neck channel cannot </w:t>
      </w:r>
      <w:r>
        <w:t>improve</w:t>
      </w:r>
      <w:r>
        <w:rPr>
          <w:rFonts w:hint="eastAsia"/>
        </w:rPr>
        <w:t xml:space="preserve"> system efficiency but cause more resource overhead. </w:t>
      </w:r>
    </w:p>
    <w:p>
      <w:pPr>
        <w:spacing w:before="120"/>
        <w:rPr>
          <w:b/>
          <w:bCs/>
          <w:i/>
          <w:iCs/>
        </w:rPr>
      </w:pPr>
      <w:r>
        <w:rPr>
          <w:b/>
          <w:bCs/>
          <w:i/>
          <w:iCs/>
        </w:rPr>
        <w:t>Observation</w:t>
      </w:r>
      <w:r>
        <w:rPr>
          <w:rFonts w:hint="eastAsia"/>
          <w:b/>
          <w:bCs/>
          <w:i/>
          <w:iCs/>
        </w:rPr>
        <w:t xml:space="preserve"> 1</w:t>
      </w:r>
      <w:r>
        <w:rPr>
          <w:b/>
          <w:bCs/>
          <w:i/>
          <w:iCs/>
        </w:rPr>
        <w:t>: If the coverage target for LP-WUS is PDCCH, it would cause more resource overhead</w:t>
      </w:r>
      <w:r>
        <w:rPr>
          <w:rFonts w:hint="eastAsia"/>
          <w:b/>
          <w:bCs/>
          <w:i/>
          <w:iCs/>
        </w:rPr>
        <w:t>.</w:t>
      </w:r>
    </w:p>
    <w:p>
      <w:pPr>
        <w:spacing w:before="120"/>
      </w:pPr>
      <w:r>
        <w:t>The following scenarios are focused for LP-WUS and the bottleneck channel for those scenarios are presented in TR 38.830 as following</w:t>
      </w:r>
      <w:r>
        <w:rPr>
          <w:rFonts w:hint="eastAsia"/>
        </w:rPr>
        <w:t xml:space="preserve"> Table 1.</w:t>
      </w:r>
    </w:p>
    <w:p>
      <w:pPr>
        <w:spacing w:before="120"/>
        <w:jc w:val="center"/>
      </w:pPr>
      <w:r>
        <w:rPr>
          <w:rFonts w:hint="eastAsia"/>
        </w:rPr>
        <w:t>Table 1. MIL for reference channel in TR38.830</w:t>
      </w:r>
    </w:p>
    <w:tbl>
      <w:tblPr>
        <w:tblStyle w:val="31"/>
        <w:tblW w:w="8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2868"/>
        <w:gridCol w:w="1362"/>
        <w:gridCol w:w="1363"/>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775" w:type="dxa"/>
            <w:shd w:val="clear" w:color="auto" w:fill="EEECE1" w:themeFill="background2"/>
            <w:noWrap/>
          </w:tcPr>
          <w:p>
            <w:pPr>
              <w:pStyle w:val="101"/>
              <w:spacing w:before="120"/>
              <w:rPr>
                <w:lang w:val="en-US" w:eastAsia="zh-CN"/>
              </w:rPr>
            </w:pPr>
            <w:r>
              <w:rPr>
                <w:rFonts w:hint="eastAsia"/>
                <w:lang w:val="en-US" w:eastAsia="zh-CN"/>
              </w:rPr>
              <w:t>Scenarios</w:t>
            </w:r>
          </w:p>
        </w:tc>
        <w:tc>
          <w:tcPr>
            <w:tcW w:w="2868" w:type="dxa"/>
            <w:shd w:val="clear" w:color="auto" w:fill="EEECE1" w:themeFill="background2"/>
            <w:noWrap/>
          </w:tcPr>
          <w:p>
            <w:pPr>
              <w:pStyle w:val="101"/>
              <w:spacing w:before="120"/>
            </w:pPr>
            <w:r>
              <w:rPr>
                <w:rFonts w:hint="eastAsia"/>
              </w:rPr>
              <w:t>Channels (and Frame format)</w:t>
            </w:r>
          </w:p>
        </w:tc>
        <w:tc>
          <w:tcPr>
            <w:tcW w:w="1362" w:type="dxa"/>
            <w:shd w:val="clear" w:color="auto" w:fill="EEECE1" w:themeFill="background2"/>
          </w:tcPr>
          <w:p>
            <w:pPr>
              <w:pStyle w:val="101"/>
              <w:spacing w:before="120"/>
            </w:pPr>
            <w:r>
              <w:rPr>
                <w:rFonts w:hint="eastAsia"/>
              </w:rPr>
              <w:t>Representative value</w:t>
            </w:r>
          </w:p>
        </w:tc>
        <w:tc>
          <w:tcPr>
            <w:tcW w:w="1363" w:type="dxa"/>
            <w:shd w:val="clear" w:color="auto" w:fill="EEECE1" w:themeFill="background2"/>
          </w:tcPr>
          <w:p>
            <w:pPr>
              <w:pStyle w:val="101"/>
              <w:spacing w:before="120"/>
            </w:pPr>
            <w:r>
              <w:rPr>
                <w:rFonts w:hint="eastAsia"/>
              </w:rPr>
              <w:t>Standard Deviation (w/o outlier)</w:t>
            </w:r>
          </w:p>
        </w:tc>
        <w:tc>
          <w:tcPr>
            <w:tcW w:w="1487" w:type="dxa"/>
            <w:shd w:val="clear" w:color="auto" w:fill="EEECE1" w:themeFill="background2"/>
          </w:tcPr>
          <w:p>
            <w:pPr>
              <w:pStyle w:val="101"/>
              <w:spacing w:before="120"/>
            </w:pPr>
            <w:r>
              <w:rPr>
                <w:rFonts w:hint="eastAsia"/>
              </w:rPr>
              <w:t>Relative difference between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5" w:type="dxa"/>
            <w:vMerge w:val="restart"/>
            <w:noWrap/>
          </w:tcPr>
          <w:p>
            <w:pPr>
              <w:pStyle w:val="103"/>
              <w:spacing w:before="120"/>
            </w:pPr>
            <w:r>
              <w:rPr>
                <w:rFonts w:hint="eastAsia"/>
              </w:rPr>
              <w:t>MIL for Urban 4GHz TDD scenario with BS Tx power of 33 dBm/MHz</w:t>
            </w:r>
          </w:p>
        </w:tc>
        <w:tc>
          <w:tcPr>
            <w:tcW w:w="2868" w:type="dxa"/>
            <w:noWrap/>
          </w:tcPr>
          <w:p>
            <w:pPr>
              <w:pStyle w:val="103"/>
              <w:spacing w:before="120"/>
            </w:pPr>
            <w:r>
              <w:rPr>
                <w:rFonts w:hint="eastAsia"/>
              </w:rPr>
              <w:t>PUSCH for eMBB DDDSU</w:t>
            </w:r>
          </w:p>
        </w:tc>
        <w:tc>
          <w:tcPr>
            <w:tcW w:w="1362" w:type="dxa"/>
            <w:noWrap/>
          </w:tcPr>
          <w:p>
            <w:pPr>
              <w:pStyle w:val="102"/>
              <w:spacing w:before="120"/>
            </w:pPr>
            <w:r>
              <w:rPr>
                <w:rFonts w:hint="eastAsia"/>
              </w:rPr>
              <w:t>139.01</w:t>
            </w:r>
          </w:p>
        </w:tc>
        <w:tc>
          <w:tcPr>
            <w:tcW w:w="1363" w:type="dxa"/>
            <w:noWrap/>
          </w:tcPr>
          <w:p>
            <w:pPr>
              <w:pStyle w:val="102"/>
              <w:spacing w:before="120"/>
            </w:pPr>
            <w:r>
              <w:rPr>
                <w:rFonts w:hint="eastAsia"/>
              </w:rPr>
              <w:t>0.97</w:t>
            </w:r>
          </w:p>
        </w:tc>
        <w:tc>
          <w:tcPr>
            <w:tcW w:w="1487" w:type="dxa"/>
            <w:noWrap/>
          </w:tcPr>
          <w:p>
            <w:pPr>
              <w:pStyle w:val="102"/>
              <w:spacing w:before="120"/>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continue"/>
            <w:noWrap/>
          </w:tcPr>
          <w:p>
            <w:pPr>
              <w:pStyle w:val="103"/>
              <w:spacing w:before="120"/>
            </w:pPr>
          </w:p>
        </w:tc>
        <w:tc>
          <w:tcPr>
            <w:tcW w:w="2868" w:type="dxa"/>
            <w:noWrap/>
          </w:tcPr>
          <w:p>
            <w:pPr>
              <w:pStyle w:val="103"/>
              <w:spacing w:before="120"/>
            </w:pPr>
            <w:r>
              <w:rPr>
                <w:rFonts w:hint="eastAsia"/>
              </w:rPr>
              <w:t xml:space="preserve">PUSCH of Msg.3 </w:t>
            </w:r>
          </w:p>
        </w:tc>
        <w:tc>
          <w:tcPr>
            <w:tcW w:w="1362" w:type="dxa"/>
            <w:noWrap/>
          </w:tcPr>
          <w:p>
            <w:pPr>
              <w:pStyle w:val="102"/>
              <w:spacing w:before="120"/>
            </w:pPr>
            <w:r>
              <w:rPr>
                <w:rFonts w:hint="eastAsia"/>
              </w:rPr>
              <w:t>152.10</w:t>
            </w:r>
          </w:p>
        </w:tc>
        <w:tc>
          <w:tcPr>
            <w:tcW w:w="1363" w:type="dxa"/>
            <w:noWrap/>
          </w:tcPr>
          <w:p>
            <w:pPr>
              <w:pStyle w:val="102"/>
              <w:spacing w:before="120"/>
            </w:pPr>
            <w:r>
              <w:rPr>
                <w:rFonts w:hint="eastAsia"/>
              </w:rPr>
              <w:t>2.00</w:t>
            </w:r>
          </w:p>
        </w:tc>
        <w:tc>
          <w:tcPr>
            <w:tcW w:w="1487" w:type="dxa"/>
            <w:noWrap/>
          </w:tcPr>
          <w:p>
            <w:pPr>
              <w:pStyle w:val="102"/>
              <w:spacing w:before="120"/>
            </w:pPr>
            <w:r>
              <w:rPr>
                <w:rFonts w:hint="eastAsia"/>
              </w:rPr>
              <w:t>13.09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continue"/>
            <w:noWrap/>
          </w:tcPr>
          <w:p>
            <w:pPr>
              <w:pStyle w:val="103"/>
              <w:spacing w:before="120"/>
            </w:pPr>
          </w:p>
        </w:tc>
        <w:tc>
          <w:tcPr>
            <w:tcW w:w="2868" w:type="dxa"/>
            <w:noWrap/>
          </w:tcPr>
          <w:p>
            <w:pPr>
              <w:pStyle w:val="103"/>
              <w:spacing w:before="120"/>
            </w:pPr>
            <w:r>
              <w:rPr>
                <w:rFonts w:hint="eastAsia"/>
              </w:rPr>
              <w:t>Broadcast PDCCH</w:t>
            </w:r>
            <w:r>
              <w:t xml:space="preserve"> </w:t>
            </w:r>
            <w:r>
              <w:rPr>
                <w:rFonts w:hint="eastAsia"/>
              </w:rPr>
              <w:t>(PDCCH of Msg.2)</w:t>
            </w:r>
          </w:p>
        </w:tc>
        <w:tc>
          <w:tcPr>
            <w:tcW w:w="1362" w:type="dxa"/>
            <w:noWrap/>
          </w:tcPr>
          <w:p>
            <w:pPr>
              <w:pStyle w:val="102"/>
              <w:spacing w:before="120"/>
            </w:pPr>
            <w:r>
              <w:rPr>
                <w:rFonts w:hint="eastAsia"/>
              </w:rPr>
              <w:t>158.54</w:t>
            </w:r>
          </w:p>
        </w:tc>
        <w:tc>
          <w:tcPr>
            <w:tcW w:w="1363" w:type="dxa"/>
            <w:noWrap/>
          </w:tcPr>
          <w:p>
            <w:pPr>
              <w:pStyle w:val="102"/>
              <w:spacing w:before="120"/>
            </w:pPr>
            <w:r>
              <w:rPr>
                <w:rFonts w:hint="eastAsia"/>
              </w:rPr>
              <w:t>2.12</w:t>
            </w:r>
          </w:p>
        </w:tc>
        <w:tc>
          <w:tcPr>
            <w:tcW w:w="1487" w:type="dxa"/>
            <w:noWrap/>
          </w:tcPr>
          <w:p>
            <w:pPr>
              <w:pStyle w:val="102"/>
              <w:spacing w:before="120"/>
            </w:pPr>
            <w:r>
              <w:rPr>
                <w:rFonts w:hint="eastAsia"/>
              </w:rPr>
              <w:t>19.53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restart"/>
            <w:noWrap/>
          </w:tcPr>
          <w:p>
            <w:pPr>
              <w:pStyle w:val="103"/>
              <w:spacing w:before="120"/>
            </w:pPr>
            <w:r>
              <w:rPr>
                <w:rFonts w:hint="eastAsia"/>
              </w:rPr>
              <w:t>MIL for Urban 2.6GHz TDD scenario</w:t>
            </w:r>
          </w:p>
        </w:tc>
        <w:tc>
          <w:tcPr>
            <w:tcW w:w="2868" w:type="dxa"/>
            <w:noWrap/>
          </w:tcPr>
          <w:p>
            <w:pPr>
              <w:pStyle w:val="103"/>
              <w:spacing w:before="120"/>
            </w:pPr>
            <w:r>
              <w:rPr>
                <w:rFonts w:hint="eastAsia"/>
              </w:rPr>
              <w:t>PUSCH for eMBB DDDDDDDSUU</w:t>
            </w:r>
          </w:p>
        </w:tc>
        <w:tc>
          <w:tcPr>
            <w:tcW w:w="1362" w:type="dxa"/>
            <w:noWrap/>
          </w:tcPr>
          <w:p>
            <w:pPr>
              <w:pStyle w:val="102"/>
              <w:spacing w:before="120"/>
            </w:pPr>
            <w:r>
              <w:rPr>
                <w:rFonts w:hint="eastAsia"/>
              </w:rPr>
              <w:t>139.66</w:t>
            </w:r>
          </w:p>
        </w:tc>
        <w:tc>
          <w:tcPr>
            <w:tcW w:w="1363" w:type="dxa"/>
            <w:noWrap/>
          </w:tcPr>
          <w:p>
            <w:pPr>
              <w:pStyle w:val="102"/>
              <w:spacing w:before="120"/>
            </w:pPr>
            <w:r>
              <w:rPr>
                <w:rFonts w:hint="eastAsia"/>
              </w:rPr>
              <w:t>1.12</w:t>
            </w:r>
          </w:p>
        </w:tc>
        <w:tc>
          <w:tcPr>
            <w:tcW w:w="1487" w:type="dxa"/>
            <w:noWrap/>
          </w:tcPr>
          <w:p>
            <w:pPr>
              <w:pStyle w:val="102"/>
              <w:spacing w:before="120"/>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continue"/>
            <w:noWrap/>
          </w:tcPr>
          <w:p>
            <w:pPr>
              <w:pStyle w:val="103"/>
              <w:spacing w:before="120"/>
            </w:pPr>
          </w:p>
        </w:tc>
        <w:tc>
          <w:tcPr>
            <w:tcW w:w="2868" w:type="dxa"/>
            <w:noWrap/>
          </w:tcPr>
          <w:p>
            <w:pPr>
              <w:pStyle w:val="103"/>
              <w:spacing w:before="120"/>
            </w:pPr>
            <w:r>
              <w:rPr>
                <w:rFonts w:hint="eastAsia"/>
              </w:rPr>
              <w:t xml:space="preserve">PUSCH of Msg.3 </w:t>
            </w:r>
          </w:p>
        </w:tc>
        <w:tc>
          <w:tcPr>
            <w:tcW w:w="1362" w:type="dxa"/>
            <w:noWrap/>
          </w:tcPr>
          <w:p>
            <w:pPr>
              <w:pStyle w:val="102"/>
              <w:spacing w:before="120"/>
            </w:pPr>
            <w:r>
              <w:rPr>
                <w:rFonts w:hint="eastAsia"/>
              </w:rPr>
              <w:t>153.51</w:t>
            </w:r>
          </w:p>
        </w:tc>
        <w:tc>
          <w:tcPr>
            <w:tcW w:w="1363" w:type="dxa"/>
            <w:noWrap/>
          </w:tcPr>
          <w:p>
            <w:pPr>
              <w:pStyle w:val="102"/>
              <w:spacing w:before="120"/>
            </w:pPr>
            <w:r>
              <w:rPr>
                <w:rFonts w:hint="eastAsia"/>
              </w:rPr>
              <w:t>1.75</w:t>
            </w:r>
          </w:p>
        </w:tc>
        <w:tc>
          <w:tcPr>
            <w:tcW w:w="1487" w:type="dxa"/>
            <w:noWrap/>
          </w:tcPr>
          <w:p>
            <w:pPr>
              <w:pStyle w:val="102"/>
              <w:spacing w:before="120"/>
            </w:pPr>
            <w:r>
              <w:rPr>
                <w:rFonts w:hint="eastAsia"/>
              </w:rPr>
              <w:t>13.85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continue"/>
            <w:noWrap/>
          </w:tcPr>
          <w:p>
            <w:pPr>
              <w:pStyle w:val="103"/>
              <w:spacing w:before="120"/>
            </w:pPr>
          </w:p>
        </w:tc>
        <w:tc>
          <w:tcPr>
            <w:tcW w:w="2868" w:type="dxa"/>
            <w:noWrap/>
          </w:tcPr>
          <w:p>
            <w:pPr>
              <w:pStyle w:val="103"/>
              <w:spacing w:before="120"/>
            </w:pPr>
            <w:r>
              <w:rPr>
                <w:rFonts w:hint="eastAsia"/>
              </w:rPr>
              <w:t>Broadcast PDCCH</w:t>
            </w:r>
            <w:r>
              <w:t xml:space="preserve"> </w:t>
            </w:r>
            <w:r>
              <w:rPr>
                <w:rFonts w:hint="eastAsia"/>
              </w:rPr>
              <w:t xml:space="preserve">(PDCCH of Msg.2) </w:t>
            </w:r>
          </w:p>
        </w:tc>
        <w:tc>
          <w:tcPr>
            <w:tcW w:w="1362" w:type="dxa"/>
            <w:noWrap/>
          </w:tcPr>
          <w:p>
            <w:pPr>
              <w:pStyle w:val="102"/>
              <w:spacing w:before="120"/>
            </w:pPr>
            <w:r>
              <w:rPr>
                <w:rFonts w:hint="eastAsia"/>
              </w:rPr>
              <w:t>159.07</w:t>
            </w:r>
          </w:p>
        </w:tc>
        <w:tc>
          <w:tcPr>
            <w:tcW w:w="1363" w:type="dxa"/>
            <w:noWrap/>
          </w:tcPr>
          <w:p>
            <w:pPr>
              <w:pStyle w:val="102"/>
              <w:spacing w:before="120"/>
            </w:pPr>
            <w:r>
              <w:rPr>
                <w:rFonts w:hint="eastAsia"/>
              </w:rPr>
              <w:t>1.44</w:t>
            </w:r>
          </w:p>
        </w:tc>
        <w:tc>
          <w:tcPr>
            <w:tcW w:w="1487" w:type="dxa"/>
            <w:noWrap/>
          </w:tcPr>
          <w:p>
            <w:pPr>
              <w:pStyle w:val="102"/>
              <w:spacing w:before="120"/>
            </w:pPr>
            <w:r>
              <w:rPr>
                <w:rFonts w:hint="eastAsia"/>
              </w:rPr>
              <w:t>19.41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restart"/>
            <w:noWrap/>
          </w:tcPr>
          <w:p>
            <w:pPr>
              <w:pStyle w:val="103"/>
              <w:spacing w:before="120"/>
            </w:pPr>
            <w:r>
              <w:rPr>
                <w:rFonts w:hint="eastAsia"/>
              </w:rPr>
              <w:t xml:space="preserve">MIL for Rural 700MHz FDD NLOS O2I scenario </w:t>
            </w:r>
          </w:p>
        </w:tc>
        <w:tc>
          <w:tcPr>
            <w:tcW w:w="2868" w:type="dxa"/>
            <w:noWrap/>
          </w:tcPr>
          <w:p>
            <w:pPr>
              <w:pStyle w:val="103"/>
              <w:spacing w:before="120"/>
            </w:pPr>
            <w:r>
              <w:rPr>
                <w:rFonts w:hint="eastAsia"/>
              </w:rPr>
              <w:t>PUSCH for eMBB UUUUU</w:t>
            </w:r>
          </w:p>
        </w:tc>
        <w:tc>
          <w:tcPr>
            <w:tcW w:w="1362" w:type="dxa"/>
            <w:noWrap/>
          </w:tcPr>
          <w:p>
            <w:pPr>
              <w:pStyle w:val="102"/>
              <w:spacing w:before="120"/>
            </w:pPr>
            <w:r>
              <w:rPr>
                <w:rFonts w:hint="eastAsia"/>
              </w:rPr>
              <w:t>144.76</w:t>
            </w:r>
          </w:p>
        </w:tc>
        <w:tc>
          <w:tcPr>
            <w:tcW w:w="1363" w:type="dxa"/>
            <w:noWrap/>
          </w:tcPr>
          <w:p>
            <w:pPr>
              <w:pStyle w:val="102"/>
              <w:spacing w:before="120"/>
            </w:pPr>
            <w:r>
              <w:rPr>
                <w:rFonts w:hint="eastAsia"/>
              </w:rPr>
              <w:t>2.45</w:t>
            </w:r>
          </w:p>
        </w:tc>
        <w:tc>
          <w:tcPr>
            <w:tcW w:w="1487" w:type="dxa"/>
            <w:noWrap/>
          </w:tcPr>
          <w:p>
            <w:pPr>
              <w:pStyle w:val="102"/>
              <w:spacing w:before="120"/>
            </w:pPr>
            <w:r>
              <w:rPr>
                <w:rFonts w:hint="eastAsia"/>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continue"/>
            <w:noWrap/>
          </w:tcPr>
          <w:p>
            <w:pPr>
              <w:pStyle w:val="103"/>
              <w:spacing w:before="120"/>
            </w:pPr>
          </w:p>
        </w:tc>
        <w:tc>
          <w:tcPr>
            <w:tcW w:w="2868" w:type="dxa"/>
            <w:noWrap/>
          </w:tcPr>
          <w:p>
            <w:pPr>
              <w:pStyle w:val="103"/>
              <w:spacing w:before="120"/>
            </w:pPr>
            <w:r>
              <w:rPr>
                <w:rFonts w:hint="eastAsia"/>
              </w:rPr>
              <w:t>PUCCH Format 3 22bit</w:t>
            </w:r>
          </w:p>
        </w:tc>
        <w:tc>
          <w:tcPr>
            <w:tcW w:w="1362" w:type="dxa"/>
            <w:noWrap/>
          </w:tcPr>
          <w:p>
            <w:pPr>
              <w:pStyle w:val="102"/>
              <w:spacing w:before="120"/>
            </w:pPr>
            <w:r>
              <w:rPr>
                <w:rFonts w:hint="eastAsia"/>
              </w:rPr>
              <w:t>144.54</w:t>
            </w:r>
          </w:p>
        </w:tc>
        <w:tc>
          <w:tcPr>
            <w:tcW w:w="1363" w:type="dxa"/>
            <w:noWrap/>
          </w:tcPr>
          <w:p>
            <w:pPr>
              <w:pStyle w:val="102"/>
              <w:spacing w:before="120"/>
            </w:pPr>
            <w:r>
              <w:rPr>
                <w:rFonts w:hint="eastAsia"/>
              </w:rPr>
              <w:t>1.92</w:t>
            </w:r>
          </w:p>
        </w:tc>
        <w:tc>
          <w:tcPr>
            <w:tcW w:w="1487" w:type="dxa"/>
            <w:noWrap/>
          </w:tcPr>
          <w:p>
            <w:pPr>
              <w:pStyle w:val="102"/>
              <w:spacing w:before="120"/>
            </w:pPr>
            <w:r>
              <w:rPr>
                <w:rFonts w:hint="eastAsi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continue"/>
            <w:noWrap/>
          </w:tcPr>
          <w:p>
            <w:pPr>
              <w:pStyle w:val="103"/>
              <w:spacing w:before="120"/>
            </w:pPr>
          </w:p>
        </w:tc>
        <w:tc>
          <w:tcPr>
            <w:tcW w:w="2868" w:type="dxa"/>
            <w:noWrap/>
          </w:tcPr>
          <w:p>
            <w:pPr>
              <w:pStyle w:val="103"/>
              <w:spacing w:before="120"/>
            </w:pPr>
            <w:r>
              <w:rPr>
                <w:rFonts w:hint="eastAsia"/>
              </w:rPr>
              <w:t xml:space="preserve">PUSCH of Msg.3 </w:t>
            </w:r>
          </w:p>
        </w:tc>
        <w:tc>
          <w:tcPr>
            <w:tcW w:w="1362" w:type="dxa"/>
            <w:noWrap/>
          </w:tcPr>
          <w:p>
            <w:pPr>
              <w:pStyle w:val="102"/>
              <w:spacing w:before="120"/>
            </w:pPr>
            <w:r>
              <w:rPr>
                <w:rFonts w:hint="eastAsia"/>
              </w:rPr>
              <w:t>147.50</w:t>
            </w:r>
          </w:p>
        </w:tc>
        <w:tc>
          <w:tcPr>
            <w:tcW w:w="1363" w:type="dxa"/>
            <w:noWrap/>
          </w:tcPr>
          <w:p>
            <w:pPr>
              <w:pStyle w:val="102"/>
              <w:spacing w:before="120"/>
            </w:pPr>
            <w:r>
              <w:rPr>
                <w:rFonts w:hint="eastAsia"/>
              </w:rPr>
              <w:t>1.58</w:t>
            </w:r>
          </w:p>
        </w:tc>
        <w:tc>
          <w:tcPr>
            <w:tcW w:w="1487" w:type="dxa"/>
            <w:noWrap/>
          </w:tcPr>
          <w:p>
            <w:pPr>
              <w:pStyle w:val="102"/>
              <w:spacing w:before="120"/>
            </w:pPr>
            <w:r>
              <w:rPr>
                <w:rFonts w:hint="eastAsia"/>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1775" w:type="dxa"/>
            <w:vMerge w:val="continue"/>
            <w:noWrap/>
          </w:tcPr>
          <w:p>
            <w:pPr>
              <w:pStyle w:val="103"/>
              <w:spacing w:before="120"/>
            </w:pPr>
          </w:p>
        </w:tc>
        <w:tc>
          <w:tcPr>
            <w:tcW w:w="2868" w:type="dxa"/>
            <w:noWrap/>
          </w:tcPr>
          <w:p>
            <w:pPr>
              <w:pStyle w:val="103"/>
              <w:spacing w:before="120"/>
            </w:pPr>
            <w:r>
              <w:rPr>
                <w:rFonts w:hint="eastAsia"/>
              </w:rPr>
              <w:t xml:space="preserve">PDSCH for Msg.2 </w:t>
            </w:r>
          </w:p>
        </w:tc>
        <w:tc>
          <w:tcPr>
            <w:tcW w:w="1362" w:type="dxa"/>
            <w:noWrap/>
          </w:tcPr>
          <w:p>
            <w:pPr>
              <w:pStyle w:val="102"/>
              <w:spacing w:before="120"/>
            </w:pPr>
            <w:r>
              <w:rPr>
                <w:rFonts w:hint="eastAsia"/>
              </w:rPr>
              <w:t>155.83</w:t>
            </w:r>
          </w:p>
        </w:tc>
        <w:tc>
          <w:tcPr>
            <w:tcW w:w="1363" w:type="dxa"/>
            <w:noWrap/>
          </w:tcPr>
          <w:p>
            <w:pPr>
              <w:pStyle w:val="102"/>
              <w:spacing w:before="120"/>
            </w:pPr>
            <w:r>
              <w:rPr>
                <w:rFonts w:hint="eastAsia"/>
              </w:rPr>
              <w:t>3.40</w:t>
            </w:r>
          </w:p>
        </w:tc>
        <w:tc>
          <w:tcPr>
            <w:tcW w:w="1487" w:type="dxa"/>
            <w:noWrap/>
          </w:tcPr>
          <w:p>
            <w:pPr>
              <w:pStyle w:val="102"/>
              <w:spacing w:before="120"/>
            </w:pPr>
            <w:r>
              <w:rPr>
                <w:rFonts w:hint="eastAsia"/>
              </w:rPr>
              <w:t>11.29</w:t>
            </w:r>
          </w:p>
        </w:tc>
      </w:tr>
    </w:tbl>
    <w:p>
      <w:pPr>
        <w:spacing w:before="120"/>
      </w:pPr>
    </w:p>
    <w:p>
      <w:pPr>
        <w:spacing w:before="120"/>
      </w:pPr>
      <w:r>
        <w:rPr>
          <w:rFonts w:hint="eastAsia"/>
        </w:rPr>
        <w:t>If PUSCH msg3 is assumed as the target channel, for 2.6GHz and 4GHz scenario, the MIL performance gap between bottleneck channel and msg3 would be more than 13dB.</w:t>
      </w:r>
    </w:p>
    <w:p>
      <w:pPr>
        <w:spacing w:before="120"/>
        <w:rPr>
          <w:b/>
          <w:bCs/>
          <w:i/>
          <w:iCs/>
        </w:rPr>
      </w:pPr>
      <w:r>
        <w:rPr>
          <w:b/>
          <w:bCs/>
          <w:i/>
          <w:iCs/>
        </w:rPr>
        <w:t>Observation</w:t>
      </w:r>
      <w:r>
        <w:rPr>
          <w:rFonts w:hint="eastAsia"/>
          <w:b/>
          <w:bCs/>
          <w:i/>
          <w:iCs/>
        </w:rPr>
        <w:t xml:space="preserve"> 2</w:t>
      </w:r>
      <w:r>
        <w:rPr>
          <w:b/>
          <w:bCs/>
          <w:i/>
          <w:iCs/>
        </w:rPr>
        <w:t>: For 4GHz and 2.6GHz scenario, MIL performance gap between NR bottleneck channel and msg3 is more than 13dB.</w:t>
      </w:r>
    </w:p>
    <w:p>
      <w:pPr>
        <w:spacing w:before="120"/>
        <w:rPr>
          <w:b/>
          <w:bCs/>
          <w:i/>
          <w:iCs/>
        </w:rPr>
      </w:pPr>
      <w:r>
        <w:rPr>
          <w:rFonts w:hint="eastAsia"/>
          <w:b/>
          <w:bCs/>
          <w:i/>
          <w:iCs/>
        </w:rPr>
        <w:t xml:space="preserve">Observation 3: </w:t>
      </w:r>
      <w:r>
        <w:rPr>
          <w:b/>
          <w:bCs/>
          <w:i/>
          <w:iCs/>
        </w:rPr>
        <w:t>F</w:t>
      </w:r>
      <w:r>
        <w:rPr>
          <w:rFonts w:hint="eastAsia"/>
          <w:b/>
          <w:bCs/>
          <w:i/>
          <w:iCs/>
        </w:rPr>
        <w:t xml:space="preserve">or 4GHz and 2.6GHz scenario, MIL performance gap between NR bottleneck channel and PDCCH </w:t>
      </w:r>
      <w:r>
        <w:rPr>
          <w:b/>
          <w:bCs/>
          <w:i/>
          <w:iCs/>
        </w:rPr>
        <w:t>is</w:t>
      </w:r>
      <w:r>
        <w:rPr>
          <w:rFonts w:hint="eastAsia"/>
          <w:b/>
          <w:bCs/>
          <w:i/>
          <w:iCs/>
        </w:rPr>
        <w:t xml:space="preserve"> more than 19dB.</w:t>
      </w:r>
    </w:p>
    <w:p>
      <w:pPr>
        <w:spacing w:before="120"/>
      </w:pPr>
      <w:r>
        <w:rPr>
          <w:rFonts w:hint="eastAsia"/>
        </w:rPr>
        <w:t xml:space="preserve">If the target coverage channel is the bottleneck channel, it would be beneficial to save the system overhead. </w:t>
      </w:r>
      <w:r>
        <w:t>T</w:t>
      </w:r>
      <w:r>
        <w:rPr>
          <w:rFonts w:hint="eastAsia"/>
        </w:rPr>
        <w:t>here is no impact on the NW deployment, since the current NW deployment is based on the bottleneck channel. Therefore, bottleneck channel also should be considered for the coverage target. To make it simple, setting PUSCH as the target channel would be enough. Therefore, the following proposal is made.</w:t>
      </w:r>
    </w:p>
    <w:p>
      <w:pPr>
        <w:spacing w:before="120"/>
        <w:rPr>
          <w:b/>
          <w:bCs/>
          <w:i/>
          <w:iCs/>
        </w:rPr>
      </w:pPr>
      <w:r>
        <w:rPr>
          <w:b/>
          <w:bCs/>
          <w:i/>
          <w:iCs/>
        </w:rPr>
        <w:t>Proposal 1: For LP-WUS coverage target, option 3 (PUSCH) should be added</w:t>
      </w:r>
      <w:r>
        <w:rPr>
          <w:rFonts w:hint="eastAsia"/>
          <w:b/>
          <w:bCs/>
          <w:i/>
          <w:iCs/>
        </w:rPr>
        <w:t>.</w:t>
      </w:r>
    </w:p>
    <w:p>
      <w:pPr>
        <w:spacing w:before="120"/>
      </w:pPr>
      <w:r>
        <w:rPr>
          <w:rFonts w:hint="eastAsia"/>
        </w:rPr>
        <w:t xml:space="preserve">Different with LP-WUS, the LP-SS are provided for sync or measurement, instead of wake-up and data transmission. If the LP-SS has better performance, it benefits more UE for power saving because more UEs can use the LP-SS for sync and measurement. </w:t>
      </w:r>
    </w:p>
    <w:p>
      <w:pPr>
        <w:spacing w:before="120"/>
        <w:rPr>
          <w:b/>
          <w:bCs/>
          <w:i/>
          <w:iCs/>
        </w:rPr>
      </w:pPr>
      <w:r>
        <w:rPr>
          <w:b/>
          <w:bCs/>
          <w:i/>
          <w:iCs/>
        </w:rPr>
        <w:t>Proposal 2: For LP-SS</w:t>
      </w:r>
      <w:r>
        <w:rPr>
          <w:rFonts w:hint="eastAsia"/>
          <w:b/>
          <w:bCs/>
          <w:i/>
          <w:iCs/>
        </w:rPr>
        <w:t xml:space="preserve">, </w:t>
      </w:r>
      <w:r>
        <w:rPr>
          <w:b/>
          <w:bCs/>
          <w:i/>
          <w:iCs/>
        </w:rPr>
        <w:t>separated coverage target</w:t>
      </w:r>
      <w:r>
        <w:rPr>
          <w:rFonts w:hint="eastAsia"/>
          <w:b/>
          <w:bCs/>
          <w:i/>
          <w:iCs/>
        </w:rPr>
        <w:t xml:space="preserve"> should</w:t>
      </w:r>
      <w:r>
        <w:rPr>
          <w:b/>
          <w:bCs/>
          <w:i/>
          <w:iCs/>
        </w:rPr>
        <w:t xml:space="preserve"> be </w:t>
      </w:r>
      <w:r>
        <w:rPr>
          <w:rFonts w:hint="eastAsia"/>
          <w:b/>
          <w:bCs/>
          <w:i/>
          <w:iCs/>
        </w:rPr>
        <w:t>studied</w:t>
      </w:r>
      <w:r>
        <w:rPr>
          <w:b/>
          <w:bCs/>
          <w:i/>
          <w:iCs/>
        </w:rPr>
        <w:t>.</w:t>
      </w:r>
    </w:p>
    <w:p>
      <w:pPr>
        <w:pStyle w:val="3"/>
        <w:numPr>
          <w:ilvl w:val="0"/>
          <w:numId w:val="0"/>
        </w:numPr>
        <w:rPr>
          <w:lang w:val="en-US"/>
        </w:rPr>
      </w:pPr>
      <w:r>
        <w:rPr>
          <w:lang w:val="en-US"/>
        </w:rPr>
        <w:t>2.</w:t>
      </w:r>
      <w:r>
        <w:rPr>
          <w:rFonts w:hint="eastAsia"/>
          <w:lang w:val="en-US"/>
        </w:rPr>
        <w:t>2</w:t>
      </w:r>
      <w:r>
        <w:rPr>
          <w:lang w:val="en-US"/>
        </w:rPr>
        <w:t xml:space="preserve"> </w:t>
      </w:r>
      <w:r>
        <w:rPr>
          <w:rFonts w:hint="eastAsia"/>
          <w:lang w:val="en-US"/>
        </w:rPr>
        <w:t xml:space="preserve">Latency </w:t>
      </w:r>
      <w:r>
        <w:rPr>
          <w:lang w:val="en-US"/>
        </w:rPr>
        <w:t>target</w:t>
      </w:r>
    </w:p>
    <w:p>
      <w:pPr>
        <w:spacing w:before="120"/>
      </w:pPr>
      <w:r>
        <w:rPr>
          <w:rFonts w:hint="eastAsia"/>
        </w:rPr>
        <w:t>For the latency, we need to further discuss which kind of latency is assumed here. In connected mode, the latency may refer to the scheduling delay. In idle/inactive mode, the latency may refer to the paging delay. So, the latency here need</w:t>
      </w:r>
      <w:r>
        <w:t>s</w:t>
      </w:r>
      <w:r>
        <w:rPr>
          <w:rFonts w:hint="eastAsia"/>
        </w:rPr>
        <w:t xml:space="preserve"> </w:t>
      </w:r>
      <w:r>
        <w:t>clarification</w:t>
      </w:r>
      <w:r>
        <w:rPr>
          <w:rFonts w:hint="eastAsia"/>
        </w:rPr>
        <w:t xml:space="preserve">. From our perspective, the latency means the time interval between LP-WUS and PRACH in idle/inactive mode. In connected mode, the latency means the time interval between LP-WUS and PDSCH with data. </w:t>
      </w:r>
    </w:p>
    <w:p>
      <w:pPr>
        <w:spacing w:before="120"/>
      </w:pPr>
      <w:r>
        <w:rPr>
          <w:rFonts w:hint="eastAsia"/>
        </w:rPr>
        <w:t>Additionally, in last RAN1 112bis-e meeting, the following proposal has been discussed and harvested many support</w:t>
      </w:r>
      <w:r>
        <w:t>s</w:t>
      </w:r>
      <w:r>
        <w:rPr>
          <w:rFonts w:hint="eastAsia"/>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widowControl w:val="0"/>
              <w:numPr>
                <w:ilvl w:val="255"/>
                <w:numId w:val="0"/>
              </w:numPr>
              <w:overflowPunct w:val="0"/>
              <w:autoSpaceDE w:val="0"/>
              <w:autoSpaceDN w:val="0"/>
              <w:snapToGrid/>
              <w:spacing w:before="120" w:after="0"/>
              <w:jc w:val="left"/>
              <w:textAlignment w:val="baseline"/>
            </w:pPr>
            <w:r>
              <w:rPr>
                <w:rFonts w:hint="eastAsia"/>
              </w:rPr>
              <w:t>The latency for the target use cases are considered as follows:</w:t>
            </w:r>
          </w:p>
          <w:p>
            <w:pPr>
              <w:widowControl w:val="0"/>
              <w:numPr>
                <w:ilvl w:val="1"/>
                <w:numId w:val="9"/>
              </w:numPr>
              <w:overflowPunct w:val="0"/>
              <w:autoSpaceDE w:val="0"/>
              <w:autoSpaceDN w:val="0"/>
              <w:spacing w:before="120" w:after="0"/>
              <w:textAlignment w:val="baseline"/>
              <w:rPr>
                <w:rFonts w:eastAsia="Yu Gothic Medium"/>
                <w:color w:val="FF0000"/>
                <w:szCs w:val="20"/>
                <w:lang w:eastAsia="en-US"/>
              </w:rPr>
            </w:pPr>
            <w:r>
              <w:rPr>
                <w:rFonts w:hint="eastAsia" w:eastAsia="Yu Gothic Medium"/>
                <w:color w:val="FF0000"/>
                <w:szCs w:val="20"/>
                <w:lang w:eastAsia="en-US"/>
              </w:rPr>
              <w:t>Latency for RRC CONNECTED mode is in the order of milliseconds</w:t>
            </w:r>
          </w:p>
          <w:p>
            <w:pPr>
              <w:widowControl w:val="0"/>
              <w:numPr>
                <w:ilvl w:val="1"/>
                <w:numId w:val="9"/>
              </w:numPr>
              <w:overflowPunct w:val="0"/>
              <w:autoSpaceDE w:val="0"/>
              <w:autoSpaceDN w:val="0"/>
              <w:spacing w:before="120" w:after="0"/>
              <w:textAlignment w:val="baseline"/>
            </w:pPr>
            <w:r>
              <w:rPr>
                <w:rFonts w:hint="eastAsia" w:eastAsia="Yu Gothic Medium"/>
                <w:color w:val="FF0000"/>
                <w:szCs w:val="20"/>
                <w:lang w:eastAsia="en-US"/>
              </w:rPr>
              <w:t>Latency for RRC IDLE/INACTIVE mode is in the order of seconds</w:t>
            </w:r>
            <w:r>
              <w:rPr>
                <w:rFonts w:hint="eastAsia"/>
                <w:color w:val="FF0000"/>
                <w:szCs w:val="20"/>
              </w:rPr>
              <w:t xml:space="preserve"> </w:t>
            </w:r>
          </w:p>
        </w:tc>
      </w:tr>
    </w:tbl>
    <w:p>
      <w:pPr>
        <w:spacing w:before="120"/>
      </w:pPr>
      <w:r>
        <w:rPr>
          <w:rFonts w:hint="eastAsia"/>
        </w:rPr>
        <w:t>However, based on above proposal, it does not mean for idle</w:t>
      </w:r>
      <w:r>
        <w:t>/inactive</w:t>
      </w:r>
      <w:r>
        <w:rPr>
          <w:rFonts w:hint="eastAsia"/>
        </w:rPr>
        <w:t xml:space="preserve"> mode, the latency is not needed to be further reduced, since the current requirement is the minimum requirement, instead of the final target. </w:t>
      </w:r>
      <w:r>
        <w:t xml:space="preserve">Therefore, </w:t>
      </w:r>
      <w:r>
        <w:rPr>
          <w:rFonts w:hint="eastAsia"/>
        </w:rPr>
        <w:t>we have following proposal.</w:t>
      </w:r>
    </w:p>
    <w:p>
      <w:pPr>
        <w:spacing w:before="120"/>
        <w:rPr>
          <w:b/>
          <w:bCs/>
          <w:i/>
        </w:rPr>
      </w:pPr>
      <w:r>
        <w:rPr>
          <w:b/>
          <w:bCs/>
          <w:i/>
        </w:rPr>
        <w:t xml:space="preserve">Proposal </w:t>
      </w:r>
      <w:r>
        <w:rPr>
          <w:rFonts w:hint="eastAsia"/>
          <w:b/>
          <w:bCs/>
          <w:i/>
        </w:rPr>
        <w:t>3</w:t>
      </w:r>
      <w:r>
        <w:rPr>
          <w:b/>
          <w:bCs/>
          <w:i/>
        </w:rPr>
        <w:t>: Clarify the latency definition for different RRC states.</w:t>
      </w:r>
    </w:p>
    <w:p>
      <w:pPr>
        <w:numPr>
          <w:ilvl w:val="0"/>
          <w:numId w:val="10"/>
        </w:numPr>
        <w:spacing w:before="120"/>
        <w:rPr>
          <w:b/>
          <w:bCs/>
          <w:i/>
          <w:iCs/>
          <w:szCs w:val="20"/>
        </w:rPr>
      </w:pPr>
      <w:r>
        <w:rPr>
          <w:rFonts w:hint="eastAsia"/>
          <w:b/>
          <w:bCs/>
          <w:i/>
          <w:iCs/>
          <w:szCs w:val="20"/>
        </w:rPr>
        <w:t>Minimum l</w:t>
      </w:r>
      <w:r>
        <w:rPr>
          <w:rFonts w:hint="eastAsia"/>
          <w:b/>
          <w:bCs/>
          <w:i/>
          <w:iCs/>
          <w:szCs w:val="20"/>
          <w:lang w:eastAsia="en-US"/>
        </w:rPr>
        <w:t>atency</w:t>
      </w:r>
      <w:r>
        <w:rPr>
          <w:rFonts w:hint="eastAsia"/>
          <w:b/>
          <w:bCs/>
          <w:i/>
          <w:iCs/>
          <w:szCs w:val="20"/>
        </w:rPr>
        <w:t xml:space="preserve"> requirement</w:t>
      </w:r>
      <w:r>
        <w:rPr>
          <w:rFonts w:hint="eastAsia"/>
          <w:b/>
          <w:bCs/>
          <w:i/>
          <w:iCs/>
          <w:szCs w:val="20"/>
          <w:lang w:eastAsia="en-US"/>
        </w:rPr>
        <w:t xml:space="preserve"> for RRC CONNECTED mode is in the order of milliseconds</w:t>
      </w:r>
    </w:p>
    <w:p>
      <w:pPr>
        <w:numPr>
          <w:ilvl w:val="0"/>
          <w:numId w:val="10"/>
        </w:numPr>
        <w:spacing w:before="120"/>
        <w:rPr>
          <w:b/>
          <w:bCs/>
          <w:i/>
          <w:iCs/>
          <w:szCs w:val="20"/>
        </w:rPr>
      </w:pPr>
      <w:r>
        <w:rPr>
          <w:rFonts w:hint="eastAsia"/>
          <w:b/>
          <w:bCs/>
          <w:i/>
          <w:iCs/>
          <w:szCs w:val="20"/>
        </w:rPr>
        <w:t>Minimum l</w:t>
      </w:r>
      <w:r>
        <w:rPr>
          <w:rFonts w:hint="eastAsia"/>
          <w:b/>
          <w:bCs/>
          <w:i/>
          <w:iCs/>
          <w:szCs w:val="20"/>
          <w:lang w:eastAsia="en-US"/>
        </w:rPr>
        <w:t>atency</w:t>
      </w:r>
      <w:r>
        <w:rPr>
          <w:rFonts w:hint="eastAsia"/>
          <w:b/>
          <w:bCs/>
          <w:i/>
          <w:iCs/>
          <w:szCs w:val="20"/>
        </w:rPr>
        <w:t xml:space="preserve"> requirement</w:t>
      </w:r>
      <w:r>
        <w:rPr>
          <w:rFonts w:hint="eastAsia"/>
          <w:b/>
          <w:bCs/>
          <w:i/>
          <w:iCs/>
          <w:szCs w:val="20"/>
          <w:lang w:eastAsia="en-US"/>
        </w:rPr>
        <w:t xml:space="preserve"> for RRC IDLE/INACTIVE mode is in the order of seconds</w:t>
      </w:r>
      <w:r>
        <w:rPr>
          <w:rFonts w:hint="eastAsia"/>
          <w:b/>
          <w:bCs/>
          <w:i/>
          <w:iCs/>
          <w:szCs w:val="20"/>
        </w:rPr>
        <w:t xml:space="preserve"> </w:t>
      </w:r>
    </w:p>
    <w:p>
      <w:pPr>
        <w:spacing w:before="120"/>
        <w:rPr>
          <w:b/>
          <w:bCs/>
          <w:i/>
          <w:iCs/>
        </w:rPr>
      </w:pPr>
      <w:r>
        <w:rPr>
          <w:b/>
          <w:bCs/>
          <w:i/>
          <w:iCs/>
        </w:rPr>
        <w:t xml:space="preserve"> </w:t>
      </w:r>
    </w:p>
    <w:p>
      <w:pPr>
        <w:pStyle w:val="3"/>
        <w:numPr>
          <w:ilvl w:val="0"/>
          <w:numId w:val="0"/>
        </w:numPr>
        <w:rPr>
          <w:lang w:val="en-US"/>
        </w:rPr>
      </w:pPr>
      <w:r>
        <w:rPr>
          <w:lang w:val="en-US"/>
        </w:rPr>
        <w:t>2.</w:t>
      </w:r>
      <w:r>
        <w:rPr>
          <w:rFonts w:hint="eastAsia"/>
          <w:lang w:val="en-US"/>
        </w:rPr>
        <w:t>3</w:t>
      </w:r>
      <w:r>
        <w:rPr>
          <w:lang w:val="en-US"/>
        </w:rPr>
        <w:t xml:space="preserve"> </w:t>
      </w:r>
      <w:r>
        <w:rPr>
          <w:rFonts w:hint="eastAsia"/>
          <w:lang w:val="en-US"/>
        </w:rPr>
        <w:t xml:space="preserve">Other KPIs </w:t>
      </w:r>
      <w:r>
        <w:rPr>
          <w:lang w:val="en-US"/>
        </w:rPr>
        <w:t>target</w:t>
      </w:r>
    </w:p>
    <w:p>
      <w:pPr>
        <w:spacing w:before="120"/>
      </w:pPr>
      <w:r>
        <w:rPr>
          <w:rFonts w:hint="eastAsia"/>
        </w:rPr>
        <w:t xml:space="preserve">For the power saving gain, according to the SID, </w:t>
      </w:r>
      <w:r>
        <w:rPr>
          <w:lang w:eastAsia="ja-JP"/>
        </w:rPr>
        <w:t>substantial gains compared to the existing Rel-15/16/17 UE power saving mechanisms</w:t>
      </w:r>
      <w:r>
        <w:rPr>
          <w:rFonts w:hint="eastAsia"/>
        </w:rPr>
        <w:t xml:space="preserve"> should be provided. However, it would be difficult to define what is the exact target for the </w:t>
      </w:r>
      <w:r>
        <w:rPr>
          <w:lang w:eastAsia="ja-JP"/>
        </w:rPr>
        <w:t>substantial gains</w:t>
      </w:r>
      <w:r>
        <w:rPr>
          <w:rFonts w:hint="eastAsia"/>
        </w:rPr>
        <w:t xml:space="preserve">. </w:t>
      </w:r>
      <w:r>
        <w:t>As a starting point,</w:t>
      </w:r>
      <w:r>
        <w:rPr>
          <w:rFonts w:hint="eastAsia"/>
        </w:rPr>
        <w:t xml:space="preserve"> at least 10% should be the minimum requirement.</w:t>
      </w:r>
    </w:p>
    <w:p>
      <w:pPr>
        <w:spacing w:before="120"/>
      </w:pPr>
      <w:r>
        <w:rPr>
          <w:rFonts w:hint="eastAsia"/>
        </w:rPr>
        <w:t xml:space="preserve">For the increased system overhead by introducing LP-SS or LP-WUS, the increased system overhead should be no more than 5%. As for the NW power consumption, it </w:t>
      </w:r>
      <w:r>
        <w:t>can</w:t>
      </w:r>
      <w:r>
        <w:rPr>
          <w:rFonts w:hint="eastAsia"/>
        </w:rPr>
        <w:t xml:space="preserve"> be discussed, for example, the increased power should not exceed 5%.</w:t>
      </w:r>
    </w:p>
    <w:p>
      <w:pPr>
        <w:spacing w:before="120"/>
      </w:pPr>
      <w:r>
        <w:rPr>
          <w:b/>
          <w:bCs/>
          <w:i/>
          <w:iCs/>
        </w:rPr>
        <w:t xml:space="preserve">Proposal </w:t>
      </w:r>
      <w:r>
        <w:rPr>
          <w:rFonts w:hint="eastAsia"/>
          <w:b/>
          <w:bCs/>
          <w:i/>
          <w:iCs/>
        </w:rPr>
        <w:t>4</w:t>
      </w:r>
      <w:r>
        <w:rPr>
          <w:b/>
          <w:bCs/>
          <w:i/>
          <w:iCs/>
        </w:rPr>
        <w:t xml:space="preserve">: </w:t>
      </w:r>
      <w:r>
        <w:rPr>
          <w:rFonts w:hint="eastAsia"/>
          <w:b/>
          <w:bCs/>
          <w:i/>
          <w:iCs/>
        </w:rPr>
        <w:t>D</w:t>
      </w:r>
      <w:r>
        <w:rPr>
          <w:b/>
          <w:bCs/>
          <w:i/>
          <w:iCs/>
        </w:rPr>
        <w:t>iscuss whether to set a target or minimum requirement for power saving gain, system overhead and NW power consumption.</w:t>
      </w:r>
    </w:p>
    <w:p>
      <w:pPr>
        <w:pStyle w:val="2"/>
        <w:spacing w:before="120"/>
        <w:ind w:left="431" w:hanging="431"/>
        <w:rPr>
          <w:lang w:val="en-US"/>
        </w:rPr>
      </w:pPr>
      <w:r>
        <w:rPr>
          <w:rFonts w:hint="eastAsia"/>
          <w:lang w:val="en-US"/>
        </w:rPr>
        <w:t>Evaluation for UE power consumption in idle mode</w:t>
      </w:r>
    </w:p>
    <w:p>
      <w:pPr>
        <w:spacing w:before="120"/>
        <w:rPr>
          <w:szCs w:val="20"/>
        </w:rPr>
      </w:pPr>
      <w:r>
        <w:rPr>
          <w:rFonts w:hint="eastAsia"/>
          <w:szCs w:val="20"/>
        </w:rPr>
        <w:t>For RRC idle/inactive mode, the existing UE power consumption evaluation method in Rel-17 PEI, e.g., numerical calculation, can be reused to evaluate the power consumption for LP-WUS. In section 3.1, the power model and system parameters for power consumption evaluation are discussed and the i</w:t>
      </w:r>
      <w:r>
        <w:t>nitial</w:t>
      </w:r>
      <w:r>
        <w:rPr>
          <w:rFonts w:hint="eastAsia"/>
        </w:rPr>
        <w:t xml:space="preserve"> r</w:t>
      </w:r>
      <w:r>
        <w:t>esults</w:t>
      </w:r>
      <w:r>
        <w:rPr>
          <w:rFonts w:hint="eastAsia"/>
        </w:rPr>
        <w:t xml:space="preserve"> on power consumption are shown in </w:t>
      </w:r>
      <w:r>
        <w:rPr>
          <w:rFonts w:hint="eastAsia"/>
          <w:szCs w:val="20"/>
        </w:rPr>
        <w:t xml:space="preserve">section </w:t>
      </w:r>
      <w:r>
        <w:rPr>
          <w:rFonts w:hint="eastAsia"/>
        </w:rPr>
        <w:t>3.2</w:t>
      </w:r>
      <w:r>
        <w:rPr>
          <w:rFonts w:hint="eastAsia"/>
          <w:szCs w:val="20"/>
        </w:rPr>
        <w:t>.</w:t>
      </w:r>
    </w:p>
    <w:p>
      <w:pPr>
        <w:pStyle w:val="3"/>
        <w:numPr>
          <w:ilvl w:val="0"/>
          <w:numId w:val="0"/>
        </w:numPr>
        <w:rPr>
          <w:lang w:val="en-US"/>
        </w:rPr>
      </w:pPr>
      <w:r>
        <w:rPr>
          <w:lang w:val="en-US"/>
        </w:rPr>
        <w:t>3.1 Power model</w:t>
      </w:r>
    </w:p>
    <w:p>
      <w:pPr>
        <w:spacing w:before="120"/>
        <w:rPr>
          <w:szCs w:val="20"/>
        </w:rPr>
      </w:pPr>
      <w:r>
        <w:rPr>
          <w:rFonts w:hint="eastAsia"/>
          <w:szCs w:val="20"/>
        </w:rPr>
        <w:t>In RAN1#112bis meeting</w:t>
      </w:r>
      <w:r>
        <w:rPr>
          <w:szCs w:val="20"/>
        </w:rPr>
        <w:t xml:space="preserve"> </w:t>
      </w:r>
      <w:r>
        <w:rPr>
          <w:rFonts w:hint="eastAsia"/>
          <w:szCs w:val="20"/>
        </w:rPr>
        <w:t>[3], the following agreements were achieved for ultra-deep sleep of main radio.</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b/>
                <w:bCs/>
                <w:highlight w:val="green"/>
              </w:rPr>
            </w:pPr>
            <w:r>
              <w:rPr>
                <w:rFonts w:hint="eastAsia"/>
                <w:b/>
                <w:bCs/>
                <w:highlight w:val="green"/>
              </w:rPr>
              <w:t>Agreement</w:t>
            </w:r>
          </w:p>
          <w:p>
            <w:pPr>
              <w:spacing w:before="120"/>
            </w:pPr>
            <w:r>
              <w:rPr>
                <w:rFonts w:hint="eastAsia"/>
              </w:rPr>
              <w:t xml:space="preserve">For evaluation, at least </w:t>
            </w:r>
            <w:r>
              <w:rPr>
                <w:rFonts w:hint="eastAsia" w:cs="Times"/>
              </w:rPr>
              <w:t>for</w:t>
            </w:r>
            <w:r>
              <w:rPr>
                <w:rFonts w:hint="eastAsia"/>
              </w:rPr>
              <w:t xml:space="preserve"> FR1 MR ultra-deep sleep state, </w:t>
            </w:r>
            <w:r>
              <w:rPr>
                <w:rFonts w:hint="eastAsia" w:cs="Times"/>
              </w:rPr>
              <w:t>(Ramp-up and down transition energy, ramp-up time) is as follows,</w:t>
            </w:r>
          </w:p>
          <w:p>
            <w:pPr>
              <w:pStyle w:val="76"/>
              <w:numPr>
                <w:ilvl w:val="0"/>
                <w:numId w:val="11"/>
              </w:numPr>
              <w:spacing w:before="120"/>
              <w:ind w:firstLine="400"/>
              <w:rPr>
                <w:rFonts w:ascii="Times New Roman" w:hAnsi="Times New Roman"/>
                <w:sz w:val="20"/>
                <w:szCs w:val="20"/>
              </w:rPr>
            </w:pPr>
            <w:r>
              <w:rPr>
                <w:rFonts w:ascii="Times New Roman" w:hAnsi="Times New Roman"/>
                <w:sz w:val="20"/>
                <w:szCs w:val="20"/>
              </w:rPr>
              <w:t>Alt 1: (15000, 400ms)</w:t>
            </w:r>
            <w:r>
              <w:rPr>
                <w:rFonts w:hint="eastAsia" w:ascii="Times New Roman" w:hAnsi="Times New Roman"/>
                <w:color w:val="FF0000"/>
                <w:sz w:val="20"/>
                <w:szCs w:val="20"/>
              </w:rPr>
              <w:t xml:space="preserve"> as baseline</w:t>
            </w:r>
          </w:p>
          <w:p>
            <w:pPr>
              <w:pStyle w:val="76"/>
              <w:numPr>
                <w:ilvl w:val="0"/>
                <w:numId w:val="11"/>
              </w:numPr>
              <w:spacing w:before="120"/>
              <w:ind w:firstLine="400"/>
              <w:rPr>
                <w:rFonts w:ascii="Times New Roman" w:hAnsi="Times New Roman"/>
                <w:sz w:val="20"/>
                <w:szCs w:val="20"/>
              </w:rPr>
            </w:pPr>
            <w:r>
              <w:rPr>
                <w:rFonts w:ascii="Times New Roman" w:hAnsi="Times New Roman"/>
                <w:sz w:val="20"/>
                <w:szCs w:val="20"/>
              </w:rPr>
              <w:t>Alt 2: (</w:t>
            </w:r>
            <w:r>
              <w:rPr>
                <w:rFonts w:ascii="Times New Roman" w:hAnsi="Times New Roman"/>
                <w:strike/>
                <w:color w:val="FF0000"/>
                <w:sz w:val="20"/>
                <w:szCs w:val="20"/>
              </w:rPr>
              <w:t>[</w:t>
            </w:r>
            <w:r>
              <w:rPr>
                <w:rFonts w:ascii="Times New Roman" w:hAnsi="Times New Roman"/>
                <w:sz w:val="20"/>
                <w:szCs w:val="20"/>
              </w:rPr>
              <w:t>40000</w:t>
            </w:r>
            <w:r>
              <w:rPr>
                <w:rFonts w:ascii="Times New Roman" w:hAnsi="Times New Roman"/>
                <w:strike/>
                <w:color w:val="FF0000"/>
                <w:sz w:val="20"/>
                <w:szCs w:val="20"/>
              </w:rPr>
              <w:t>]</w:t>
            </w:r>
            <w:r>
              <w:rPr>
                <w:rFonts w:ascii="Times New Roman" w:hAnsi="Times New Roman"/>
                <w:sz w:val="20"/>
                <w:szCs w:val="20"/>
              </w:rPr>
              <w:t xml:space="preserve">, </w:t>
            </w:r>
            <w:r>
              <w:rPr>
                <w:rFonts w:ascii="Times New Roman" w:hAnsi="Times New Roman"/>
                <w:strike/>
                <w:color w:val="FF0000"/>
                <w:sz w:val="20"/>
                <w:szCs w:val="20"/>
              </w:rPr>
              <w:t>[</w:t>
            </w:r>
            <w:r>
              <w:rPr>
                <w:rFonts w:ascii="Times New Roman" w:hAnsi="Times New Roman"/>
                <w:sz w:val="20"/>
                <w:szCs w:val="20"/>
              </w:rPr>
              <w:t>800ms</w:t>
            </w:r>
            <w:r>
              <w:rPr>
                <w:rFonts w:ascii="Times New Roman" w:hAnsi="Times New Roman"/>
                <w:strike/>
                <w:color w:val="FF0000"/>
                <w:sz w:val="20"/>
                <w:szCs w:val="20"/>
              </w:rPr>
              <w:t>]</w:t>
            </w:r>
            <w:r>
              <w:rPr>
                <w:rFonts w:ascii="Times New Roman" w:hAnsi="Times New Roman"/>
                <w:sz w:val="20"/>
                <w:szCs w:val="20"/>
              </w:rPr>
              <w:t>)</w:t>
            </w:r>
          </w:p>
          <w:p>
            <w:pPr>
              <w:spacing w:before="120"/>
              <w:rPr>
                <w:szCs w:val="20"/>
              </w:rPr>
            </w:pPr>
            <w:r>
              <w:rPr>
                <w:rFonts w:hint="eastAsia"/>
              </w:rPr>
              <w:t>Company to report which alternative they use for which use cases.</w:t>
            </w:r>
          </w:p>
        </w:tc>
      </w:tr>
    </w:tbl>
    <w:p>
      <w:pPr>
        <w:spacing w:before="120"/>
        <w:rPr>
          <w:szCs w:val="20"/>
        </w:rPr>
      </w:pPr>
    </w:p>
    <w:p>
      <w:pPr>
        <w:numPr>
          <w:ilvl w:val="255"/>
          <w:numId w:val="0"/>
        </w:numPr>
        <w:spacing w:before="120"/>
        <w:rPr>
          <w:szCs w:val="20"/>
        </w:rPr>
      </w:pPr>
      <w:r>
        <w:rPr>
          <w:rFonts w:hint="eastAsia"/>
          <w:szCs w:val="20"/>
        </w:rPr>
        <w:t xml:space="preserve">For LP-WUS, the main radio is powered off until the LP-WUS is received in idle/inactive mode which means </w:t>
      </w:r>
      <w:r>
        <w:rPr>
          <w:szCs w:val="20"/>
        </w:rPr>
        <w:t>main radio can be</w:t>
      </w:r>
      <w:r>
        <w:rPr>
          <w:rFonts w:hint="eastAsia"/>
          <w:szCs w:val="20"/>
        </w:rPr>
        <w:t xml:space="preserve"> powered off for a long time. Therefore</w:t>
      </w:r>
      <w:r>
        <w:rPr>
          <w:szCs w:val="20"/>
        </w:rPr>
        <w:t>,</w:t>
      </w:r>
      <w:r>
        <w:rPr>
          <w:rFonts w:hint="eastAsia"/>
          <w:szCs w:val="20"/>
        </w:rPr>
        <w:t xml:space="preserve"> the relative power of ultra-deep sleep should be far less than the relative power of deep sleep. Considering the relative power of deep sleep was defined as 1 or 0.8 unit in existing power consumption model, it is acceptable the relative power of ultra-deep sleep is 0.015 unit for LP-WUS power consumption evaluation.</w:t>
      </w:r>
    </w:p>
    <w:p>
      <w:pPr>
        <w:numPr>
          <w:ilvl w:val="255"/>
          <w:numId w:val="0"/>
        </w:numPr>
        <w:spacing w:before="120"/>
        <w:rPr>
          <w:b/>
          <w:bCs/>
          <w:i/>
          <w:iCs/>
          <w:szCs w:val="20"/>
        </w:rPr>
      </w:pPr>
      <w:r>
        <w:rPr>
          <w:rFonts w:hint="eastAsia"/>
          <w:b/>
          <w:bCs/>
          <w:i/>
          <w:iCs/>
          <w:szCs w:val="20"/>
        </w:rPr>
        <w:t>Proposal 5: The relative power of MR ultra-deep sleep is 0.015 unit for LP-WUS power consumption evaluation.</w:t>
      </w:r>
    </w:p>
    <w:p>
      <w:pPr>
        <w:spacing w:before="120"/>
        <w:rPr>
          <w:szCs w:val="20"/>
        </w:rPr>
      </w:pPr>
      <w:r>
        <w:rPr>
          <w:szCs w:val="20"/>
        </w:rPr>
        <w:t>For LP-WUS</w:t>
      </w:r>
      <w:r>
        <w:rPr>
          <w:rFonts w:hint="eastAsia"/>
          <w:szCs w:val="20"/>
        </w:rPr>
        <w:t>, the sync/re-sync may be required after main radio is powered on from UDS. For the power consumption evaluation of PEI, it is assumed that there are up to 3 SSBs before the PO from DS. Considering the sync/re-sync may be achieved via LP-WUS or other signals such as TRSs, it is proposed there are at least 3 SSBs used for sync/re-sync when main radio is waked up from the state of ultra-deep sleep.</w:t>
      </w:r>
    </w:p>
    <w:p>
      <w:pPr>
        <w:spacing w:before="120"/>
        <w:rPr>
          <w:b/>
          <w:bCs/>
          <w:i/>
          <w:iCs/>
          <w:szCs w:val="20"/>
        </w:rPr>
      </w:pPr>
      <w:r>
        <w:rPr>
          <w:b/>
          <w:bCs/>
          <w:i/>
          <w:iCs/>
          <w:szCs w:val="20"/>
        </w:rPr>
        <w:t>Proposal</w:t>
      </w:r>
      <w:r>
        <w:rPr>
          <w:rFonts w:hint="eastAsia"/>
          <w:b/>
          <w:bCs/>
          <w:i/>
          <w:iCs/>
          <w:szCs w:val="20"/>
        </w:rPr>
        <w:t xml:space="preserve"> 6: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pPr>
        <w:spacing w:before="120"/>
        <w:rPr>
          <w:szCs w:val="20"/>
        </w:rPr>
      </w:pPr>
      <w:r>
        <w:rPr>
          <w:rFonts w:hint="eastAsia"/>
          <w:szCs w:val="20"/>
        </w:rPr>
        <w:t>In RAN1#112 bis meeting</w:t>
      </w:r>
      <w:r>
        <w:rPr>
          <w:szCs w:val="20"/>
        </w:rPr>
        <w:t xml:space="preserve"> </w:t>
      </w:r>
      <w:r>
        <w:rPr>
          <w:rFonts w:hint="eastAsia"/>
          <w:szCs w:val="20"/>
        </w:rPr>
        <w:t>[3], the following were discussed for WUR power model, but no agreement is achieved.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0"/>
                <w:numId w:val="12"/>
              </w:numPr>
              <w:spacing w:before="120" w:after="0"/>
              <w:rPr>
                <w:szCs w:val="20"/>
              </w:rPr>
            </w:pPr>
          </w:p>
          <w:tbl>
            <w:tblPr>
              <w:tblStyle w:val="30"/>
              <w:tblW w:w="8598" w:type="dxa"/>
              <w:jc w:val="center"/>
              <w:tblLayout w:type="autofit"/>
              <w:tblCellMar>
                <w:top w:w="0" w:type="dxa"/>
                <w:left w:w="0" w:type="dxa"/>
                <w:bottom w:w="0" w:type="dxa"/>
                <w:right w:w="0" w:type="dxa"/>
              </w:tblCellMar>
            </w:tblPr>
            <w:tblGrid>
              <w:gridCol w:w="985"/>
              <w:gridCol w:w="4259"/>
              <w:gridCol w:w="1802"/>
              <w:gridCol w:w="1552"/>
            </w:tblGrid>
            <w:tr>
              <w:tblPrEx>
                <w:tblCellMar>
                  <w:top w:w="0" w:type="dxa"/>
                  <w:left w:w="0" w:type="dxa"/>
                  <w:bottom w:w="0" w:type="dxa"/>
                  <w:right w:w="0" w:type="dxa"/>
                </w:tblCellMar>
              </w:tblPrEx>
              <w:trPr>
                <w:trHeight w:val="425" w:hRule="atLeast"/>
                <w:jc w:val="center"/>
              </w:trPr>
              <w:tc>
                <w:tcPr>
                  <w:tcW w:w="527" w:type="dxa"/>
                  <w:tcBorders>
                    <w:top w:val="single" w:color="auto" w:sz="8" w:space="0"/>
                    <w:left w:val="single" w:color="auto" w:sz="8" w:space="0"/>
                    <w:bottom w:val="single" w:color="auto" w:sz="8" w:space="0"/>
                    <w:right w:val="single" w:color="auto" w:sz="8" w:space="0"/>
                  </w:tcBorders>
                  <w:vAlign w:val="center"/>
                </w:tcPr>
                <w:p>
                  <w:pPr>
                    <w:numPr>
                      <w:ilvl w:val="0"/>
                      <w:numId w:val="12"/>
                    </w:numPr>
                    <w:spacing w:before="120" w:after="0"/>
                    <w:jc w:val="left"/>
                    <w:rPr>
                      <w:rFonts w:ascii="Times" w:hAnsi="Times" w:cs="Times"/>
                      <w:b/>
                      <w:bCs/>
                    </w:rPr>
                  </w:pPr>
                  <w:r>
                    <w:rPr>
                      <w:rFonts w:hint="eastAsia" w:ascii="Times" w:hAnsi="Times" w:cs="Times"/>
                      <w:b/>
                      <w:bCs/>
                    </w:rPr>
                    <w:t>Power State</w:t>
                  </w:r>
                </w:p>
              </w:tc>
              <w:tc>
                <w:tcPr>
                  <w:tcW w:w="4513" w:type="dxa"/>
                  <w:tcBorders>
                    <w:top w:val="single" w:color="auto" w:sz="8" w:space="0"/>
                    <w:left w:val="nil"/>
                    <w:bottom w:val="single" w:color="auto" w:sz="8" w:space="0"/>
                    <w:right w:val="single" w:color="auto" w:sz="4" w:space="0"/>
                  </w:tcBorders>
                  <w:vAlign w:val="center"/>
                </w:tcPr>
                <w:p>
                  <w:pPr>
                    <w:numPr>
                      <w:ilvl w:val="0"/>
                      <w:numId w:val="12"/>
                    </w:numPr>
                    <w:spacing w:before="120" w:after="0"/>
                    <w:jc w:val="left"/>
                    <w:rPr>
                      <w:rFonts w:ascii="Times" w:hAnsi="Times" w:cs="Times"/>
                      <w:b/>
                      <w:bCs/>
                    </w:rPr>
                  </w:pPr>
                  <w:r>
                    <w:rPr>
                      <w:rFonts w:hint="eastAsia" w:ascii="Times" w:hAnsi="Times" w:cs="Times"/>
                      <w:b/>
                      <w:bCs/>
                    </w:rPr>
                    <w:t>Relative Power (unit)</w:t>
                  </w:r>
                </w:p>
              </w:tc>
              <w:tc>
                <w:tcPr>
                  <w:tcW w:w="1904" w:type="dxa"/>
                  <w:tcBorders>
                    <w:top w:val="single" w:color="auto" w:sz="8" w:space="0"/>
                    <w:left w:val="single" w:color="auto" w:sz="4" w:space="0"/>
                    <w:bottom w:val="single" w:color="auto" w:sz="8" w:space="0"/>
                    <w:right w:val="single" w:color="auto" w:sz="8" w:space="0"/>
                  </w:tcBorders>
                  <w:vAlign w:val="center"/>
                </w:tcPr>
                <w:p>
                  <w:pPr>
                    <w:numPr>
                      <w:ilvl w:val="0"/>
                      <w:numId w:val="12"/>
                    </w:numPr>
                    <w:spacing w:before="120" w:after="0"/>
                    <w:jc w:val="left"/>
                    <w:rPr>
                      <w:rFonts w:ascii="Times" w:hAnsi="Times" w:cs="Times"/>
                      <w:b/>
                      <w:bCs/>
                    </w:rPr>
                  </w:pPr>
                  <w:r>
                    <w:rPr>
                      <w:rFonts w:hint="eastAsia" w:ascii="Times" w:hAnsi="Times" w:cs="Times"/>
                      <w:b/>
                      <w:bCs/>
                    </w:rPr>
                    <w:t>Transition energy:</w:t>
                  </w:r>
                </w:p>
                <w:p>
                  <w:pPr>
                    <w:numPr>
                      <w:ilvl w:val="0"/>
                      <w:numId w:val="12"/>
                    </w:numPr>
                    <w:spacing w:before="120" w:after="0"/>
                    <w:jc w:val="left"/>
                    <w:rPr>
                      <w:rFonts w:ascii="Times" w:hAnsi="Times" w:cs="Times"/>
                      <w:b/>
                      <w:bCs/>
                    </w:rPr>
                  </w:pPr>
                  <w:r>
                    <w:rPr>
                      <w:rFonts w:hint="eastAsia" w:ascii="Times" w:hAnsi="Times" w:cs="Times"/>
                      <w:b/>
                      <w:bCs/>
                    </w:rPr>
                    <w:t>(unit multiplied by ms)</w:t>
                  </w:r>
                </w:p>
              </w:tc>
              <w:tc>
                <w:tcPr>
                  <w:tcW w:w="1654" w:type="dxa"/>
                  <w:tcBorders>
                    <w:top w:val="single" w:color="auto" w:sz="8" w:space="0"/>
                    <w:left w:val="nil"/>
                    <w:bottom w:val="single" w:color="auto" w:sz="8" w:space="0"/>
                    <w:right w:val="single" w:color="auto" w:sz="8" w:space="0"/>
                  </w:tcBorders>
                  <w:tcMar>
                    <w:top w:w="15" w:type="dxa"/>
                    <w:left w:w="36" w:type="dxa"/>
                    <w:bottom w:w="0" w:type="dxa"/>
                    <w:right w:w="36" w:type="dxa"/>
                  </w:tcMar>
                  <w:vAlign w:val="center"/>
                </w:tcPr>
                <w:p>
                  <w:pPr>
                    <w:numPr>
                      <w:ilvl w:val="0"/>
                      <w:numId w:val="12"/>
                    </w:numPr>
                    <w:spacing w:before="120" w:after="0"/>
                    <w:jc w:val="left"/>
                    <w:rPr>
                      <w:rFonts w:ascii="Times" w:hAnsi="Times" w:cs="Times"/>
                      <w:b/>
                      <w:bCs/>
                    </w:rPr>
                  </w:pPr>
                  <w:r>
                    <w:rPr>
                      <w:rFonts w:hint="eastAsia" w:ascii="Times" w:hAnsi="Times" w:cs="Times"/>
                      <w:b/>
                      <w:bCs/>
                    </w:rPr>
                    <w:t>Ramp-up time</w:t>
                  </w:r>
                  <w:r>
                    <w:rPr>
                      <w:rFonts w:hint="eastAsia" w:ascii="Times" w:hAnsi="Times" w:cs="Times"/>
                      <w:b/>
                      <w:bCs/>
                    </w:rPr>
                    <w:br w:type="textWrapping"/>
                  </w:r>
                  <w:r>
                    <w:rPr>
                      <w:rFonts w:hint="eastAsia" w:ascii="Times" w:hAnsi="Times" w:cs="Times"/>
                      <w:b/>
                      <w:bCs/>
                    </w:rPr>
                    <w:t>T</w:t>
                  </w:r>
                  <w:r>
                    <w:rPr>
                      <w:rFonts w:hint="eastAsia" w:ascii="Times" w:hAnsi="Times" w:cs="Times"/>
                      <w:b/>
                      <w:bCs/>
                      <w:vertAlign w:val="subscript"/>
                    </w:rPr>
                    <w:t xml:space="preserve">LR, ramp-up </w:t>
                  </w:r>
                  <w:r>
                    <w:rPr>
                      <w:rFonts w:hint="eastAsia" w:ascii="Times" w:hAnsi="Times" w:cs="Times"/>
                      <w:b/>
                      <w:bCs/>
                    </w:rPr>
                    <w:t>(ms)</w:t>
                  </w:r>
                </w:p>
              </w:tc>
            </w:tr>
            <w:tr>
              <w:tblPrEx>
                <w:tblCellMar>
                  <w:top w:w="0" w:type="dxa"/>
                  <w:left w:w="0" w:type="dxa"/>
                  <w:bottom w:w="0" w:type="dxa"/>
                  <w:right w:w="0" w:type="dxa"/>
                </w:tblCellMar>
              </w:tblPrEx>
              <w:trPr>
                <w:trHeight w:val="1035" w:hRule="atLeast"/>
                <w:jc w:val="center"/>
              </w:trPr>
              <w:tc>
                <w:tcPr>
                  <w:tcW w:w="527" w:type="dxa"/>
                  <w:tcBorders>
                    <w:top w:val="nil"/>
                    <w:left w:val="single" w:color="auto" w:sz="8" w:space="0"/>
                    <w:bottom w:val="single" w:color="auto" w:sz="8" w:space="0"/>
                    <w:right w:val="single" w:color="auto" w:sz="8" w:space="0"/>
                  </w:tcBorders>
                  <w:tcMar>
                    <w:top w:w="15" w:type="dxa"/>
                    <w:left w:w="36" w:type="dxa"/>
                    <w:bottom w:w="0" w:type="dxa"/>
                    <w:right w:w="36" w:type="dxa"/>
                  </w:tcMar>
                  <w:vAlign w:val="center"/>
                </w:tcPr>
                <w:p>
                  <w:pPr>
                    <w:numPr>
                      <w:ilvl w:val="0"/>
                      <w:numId w:val="12"/>
                    </w:numPr>
                    <w:spacing w:before="120" w:after="0"/>
                    <w:jc w:val="left"/>
                    <w:rPr>
                      <w:rFonts w:ascii="Times" w:hAnsi="Times" w:eastAsia="Calibri" w:cs="Times"/>
                    </w:rPr>
                  </w:pPr>
                  <w:r>
                    <w:rPr>
                      <w:rFonts w:hint="eastAsia" w:ascii="Times" w:hAnsi="Times" w:eastAsia="Calibri" w:cs="Times"/>
                      <w:b/>
                      <w:bCs/>
                    </w:rPr>
                    <w:t>Off</w:t>
                  </w:r>
                  <w:r>
                    <w:rPr>
                      <w:rFonts w:hint="eastAsia" w:ascii="Times" w:hAnsi="Times" w:eastAsia="Calibri" w:cs="Times"/>
                      <w:b/>
                      <w:bCs/>
                      <w:vertAlign w:val="superscript"/>
                    </w:rPr>
                    <w:t>[1]</w:t>
                  </w:r>
                </w:p>
              </w:tc>
              <w:tc>
                <w:tcPr>
                  <w:tcW w:w="4513" w:type="dxa"/>
                  <w:tcBorders>
                    <w:top w:val="nil"/>
                    <w:left w:val="nil"/>
                    <w:bottom w:val="single" w:color="auto" w:sz="8" w:space="0"/>
                    <w:right w:val="single" w:color="auto" w:sz="4" w:space="0"/>
                  </w:tcBorders>
                  <w:tcMar>
                    <w:top w:w="15" w:type="dxa"/>
                    <w:left w:w="36" w:type="dxa"/>
                    <w:bottom w:w="0" w:type="dxa"/>
                    <w:right w:w="36" w:type="dxa"/>
                  </w:tcMar>
                  <w:vAlign w:val="center"/>
                </w:tcPr>
                <w:p>
                  <w:pPr>
                    <w:numPr>
                      <w:ilvl w:val="0"/>
                      <w:numId w:val="12"/>
                    </w:numPr>
                    <w:spacing w:before="120" w:after="0"/>
                    <w:jc w:val="left"/>
                    <w:rPr>
                      <w:rFonts w:ascii="Times" w:hAnsi="Times" w:cs="Times" w:eastAsiaTheme="minorEastAsia"/>
                      <w:strike/>
                      <w:color w:val="FF0000"/>
                    </w:rPr>
                  </w:pPr>
                  <w:r>
                    <w:rPr>
                      <w:rFonts w:hint="eastAsia" w:ascii="Times" w:hAnsi="Times" w:eastAsia="Calibri" w:cs="Times"/>
                    </w:rPr>
                    <w:t>0.001/</w:t>
                  </w:r>
                  <w:r>
                    <w:rPr>
                      <w:rFonts w:hint="eastAsia" w:ascii="Times" w:hAnsi="Times" w:eastAsia="Calibri" w:cs="Times"/>
                      <w:color w:val="FF0000"/>
                    </w:rPr>
                    <w:t xml:space="preserve"> [Y, e.g., Y&gt;=0.1 or 0.01]</w:t>
                  </w:r>
                </w:p>
              </w:tc>
              <w:tc>
                <w:tcPr>
                  <w:tcW w:w="1904" w:type="dxa"/>
                  <w:vMerge w:val="restart"/>
                  <w:tcBorders>
                    <w:top w:val="nil"/>
                    <w:left w:val="single" w:color="auto" w:sz="4" w:space="0"/>
                    <w:bottom w:val="single" w:color="auto" w:sz="8" w:space="0"/>
                    <w:right w:val="single" w:color="auto" w:sz="8" w:space="0"/>
                  </w:tcBorders>
                  <w:tcMar>
                    <w:top w:w="15" w:type="dxa"/>
                    <w:left w:w="36" w:type="dxa"/>
                    <w:bottom w:w="0" w:type="dxa"/>
                    <w:right w:w="36" w:type="dxa"/>
                  </w:tcMar>
                  <w:vAlign w:val="center"/>
                </w:tcPr>
                <w:p>
                  <w:pPr>
                    <w:numPr>
                      <w:ilvl w:val="0"/>
                      <w:numId w:val="12"/>
                    </w:numPr>
                    <w:spacing w:before="120" w:after="0"/>
                    <w:jc w:val="left"/>
                    <w:rPr>
                      <w:rFonts w:ascii="Times" w:hAnsi="Times" w:eastAsia="Calibri" w:cs="Times"/>
                    </w:rPr>
                  </w:pPr>
                  <w:r>
                    <w:rPr>
                      <w:rFonts w:hint="eastAsia" w:ascii="Times" w:hAnsi="Times" w:eastAsia="Calibri" w:cs="Times"/>
                    </w:rPr>
                    <w:t>[T</w:t>
                  </w:r>
                  <w:r>
                    <w:rPr>
                      <w:rFonts w:hint="eastAsia" w:ascii="Times" w:hAnsi="Times" w:eastAsia="Calibri" w:cs="Times"/>
                      <w:vertAlign w:val="subscript"/>
                    </w:rPr>
                    <w:t>LR, ramp-up</w:t>
                  </w:r>
                  <w:r>
                    <w:rPr>
                      <w:rFonts w:hint="eastAsia" w:ascii="Times" w:hAnsi="Times" w:eastAsia="Calibri" w:cs="Times"/>
                    </w:rPr>
                    <w:t xml:space="preserve"> *(P</w:t>
                  </w:r>
                  <w:r>
                    <w:rPr>
                      <w:rFonts w:hint="eastAsia" w:ascii="Times" w:hAnsi="Times" w:eastAsia="Calibri" w:cs="Times"/>
                      <w:vertAlign w:val="subscript"/>
                    </w:rPr>
                    <w:t>ON</w:t>
                  </w:r>
                  <w:r>
                    <w:rPr>
                      <w:rFonts w:hint="eastAsia" w:ascii="Times" w:hAnsi="Times" w:eastAsia="Calibri" w:cs="Times"/>
                    </w:rPr>
                    <w:t>+P</w:t>
                  </w:r>
                  <w:r>
                    <w:rPr>
                      <w:rFonts w:hint="eastAsia" w:ascii="Times" w:hAnsi="Times" w:eastAsia="Calibri" w:cs="Times"/>
                      <w:vertAlign w:val="subscript"/>
                    </w:rPr>
                    <w:t>OFF</w:t>
                  </w:r>
                  <w:r>
                    <w:rPr>
                      <w:rFonts w:hint="eastAsia" w:ascii="Times" w:hAnsi="Times" w:eastAsia="Calibri" w:cs="Times"/>
                    </w:rPr>
                    <w:t>)/2]</w:t>
                  </w:r>
                </w:p>
              </w:tc>
              <w:tc>
                <w:tcPr>
                  <w:tcW w:w="1654" w:type="dxa"/>
                  <w:vMerge w:val="restart"/>
                  <w:tcBorders>
                    <w:top w:val="nil"/>
                    <w:left w:val="nil"/>
                    <w:bottom w:val="single" w:color="auto" w:sz="8" w:space="0"/>
                    <w:right w:val="single" w:color="auto" w:sz="8" w:space="0"/>
                  </w:tcBorders>
                  <w:tcMar>
                    <w:top w:w="15" w:type="dxa"/>
                    <w:left w:w="36" w:type="dxa"/>
                    <w:bottom w:w="0" w:type="dxa"/>
                    <w:right w:w="36" w:type="dxa"/>
                  </w:tcMar>
                  <w:vAlign w:val="center"/>
                </w:tcPr>
                <w:p>
                  <w:pPr>
                    <w:numPr>
                      <w:ilvl w:val="0"/>
                      <w:numId w:val="12"/>
                    </w:numPr>
                    <w:spacing w:before="120" w:after="0"/>
                    <w:jc w:val="left"/>
                    <w:rPr>
                      <w:rFonts w:ascii="Times" w:hAnsi="Times" w:eastAsia="Calibri" w:cs="Times"/>
                    </w:rPr>
                  </w:pPr>
                  <w:r>
                    <w:rPr>
                      <w:rFonts w:hint="eastAsia" w:ascii="Times" w:hAnsi="Times" w:eastAsia="Calibri" w:cs="Times"/>
                    </w:rPr>
                    <w:t>T</w:t>
                  </w:r>
                  <w:r>
                    <w:rPr>
                      <w:rFonts w:hint="eastAsia" w:ascii="Times" w:hAnsi="Times" w:eastAsia="Calibri" w:cs="Times"/>
                      <w:vertAlign w:val="subscript"/>
                    </w:rPr>
                    <w:t>LR, ramp-up</w:t>
                  </w:r>
                  <w:r>
                    <w:rPr>
                      <w:rFonts w:hint="eastAsia" w:ascii="Times" w:hAnsi="Times" w:eastAsia="Calibri" w:cs="Times"/>
                    </w:rPr>
                    <w:t xml:space="preserve"> = FFS, and company to report T</w:t>
                  </w:r>
                  <w:r>
                    <w:rPr>
                      <w:rFonts w:hint="eastAsia" w:ascii="Times" w:hAnsi="Times" w:eastAsia="Calibri" w:cs="Times"/>
                      <w:vertAlign w:val="subscript"/>
                    </w:rPr>
                    <w:t>LR, ramp-up</w:t>
                  </w:r>
                </w:p>
                <w:p>
                  <w:pPr>
                    <w:numPr>
                      <w:ilvl w:val="0"/>
                      <w:numId w:val="12"/>
                    </w:numPr>
                    <w:spacing w:before="120" w:after="0"/>
                    <w:jc w:val="left"/>
                    <w:rPr>
                      <w:rFonts w:ascii="Times" w:hAnsi="Times" w:eastAsia="Calibri" w:cs="Times"/>
                    </w:rPr>
                  </w:pPr>
                  <w:r>
                    <w:rPr>
                      <w:rFonts w:hint="eastAsia" w:ascii="Times" w:hAnsi="Times" w:eastAsia="Calibri" w:cs="Times"/>
                    </w:rPr>
                    <w:t> </w:t>
                  </w:r>
                </w:p>
                <w:p>
                  <w:pPr>
                    <w:numPr>
                      <w:ilvl w:val="0"/>
                      <w:numId w:val="12"/>
                    </w:numPr>
                    <w:spacing w:before="120" w:after="0"/>
                    <w:jc w:val="left"/>
                    <w:rPr>
                      <w:rFonts w:ascii="Times" w:hAnsi="Times" w:eastAsia="Calibri" w:cs="Times"/>
                    </w:rPr>
                  </w:pPr>
                  <w:r>
                    <w:rPr>
                      <w:rFonts w:hint="eastAsia" w:ascii="Times" w:hAnsi="Times" w:eastAsia="Calibri" w:cs="Times"/>
                    </w:rPr>
                    <w:t>FFS: Relation between Receiver architecture and its relative power and value of T</w:t>
                  </w:r>
                  <w:r>
                    <w:rPr>
                      <w:rFonts w:hint="eastAsia" w:ascii="Times" w:hAnsi="Times" w:eastAsia="Calibri" w:cs="Times"/>
                      <w:vertAlign w:val="subscript"/>
                    </w:rPr>
                    <w:t>LR, ramp-up</w:t>
                  </w:r>
                </w:p>
              </w:tc>
            </w:tr>
            <w:tr>
              <w:tblPrEx>
                <w:tblCellMar>
                  <w:top w:w="0" w:type="dxa"/>
                  <w:left w:w="0" w:type="dxa"/>
                  <w:bottom w:w="0" w:type="dxa"/>
                  <w:right w:w="0" w:type="dxa"/>
                </w:tblCellMar>
              </w:tblPrEx>
              <w:trPr>
                <w:trHeight w:val="697" w:hRule="atLeast"/>
                <w:jc w:val="center"/>
              </w:trPr>
              <w:tc>
                <w:tcPr>
                  <w:tcW w:w="527" w:type="dxa"/>
                  <w:tcBorders>
                    <w:top w:val="nil"/>
                    <w:left w:val="single" w:color="auto" w:sz="8" w:space="0"/>
                    <w:bottom w:val="single" w:color="auto" w:sz="8" w:space="0"/>
                    <w:right w:val="single" w:color="auto" w:sz="8" w:space="0"/>
                  </w:tcBorders>
                  <w:tcMar>
                    <w:top w:w="15" w:type="dxa"/>
                    <w:left w:w="36" w:type="dxa"/>
                    <w:bottom w:w="0" w:type="dxa"/>
                    <w:right w:w="36" w:type="dxa"/>
                  </w:tcMar>
                  <w:vAlign w:val="center"/>
                </w:tcPr>
                <w:p>
                  <w:pPr>
                    <w:numPr>
                      <w:ilvl w:val="0"/>
                      <w:numId w:val="12"/>
                    </w:numPr>
                    <w:spacing w:before="120" w:after="0"/>
                    <w:jc w:val="left"/>
                    <w:rPr>
                      <w:rFonts w:ascii="Times" w:hAnsi="Times" w:eastAsia="Calibri" w:cs="Times"/>
                    </w:rPr>
                  </w:pPr>
                  <w:r>
                    <w:rPr>
                      <w:rFonts w:hint="eastAsia" w:ascii="Times" w:hAnsi="Times" w:eastAsia="Calibri" w:cs="Times"/>
                      <w:b/>
                      <w:bCs/>
                    </w:rPr>
                    <w:t>On</w:t>
                  </w:r>
                  <w:r>
                    <w:rPr>
                      <w:rFonts w:hint="eastAsia" w:ascii="Times" w:hAnsi="Times" w:eastAsia="Calibri" w:cs="Times"/>
                      <w:b/>
                      <w:bCs/>
                      <w:vertAlign w:val="superscript"/>
                    </w:rPr>
                    <w:t>[2]</w:t>
                  </w:r>
                </w:p>
              </w:tc>
              <w:tc>
                <w:tcPr>
                  <w:tcW w:w="4513" w:type="dxa"/>
                  <w:tcBorders>
                    <w:top w:val="nil"/>
                    <w:left w:val="nil"/>
                    <w:bottom w:val="single" w:color="auto" w:sz="8" w:space="0"/>
                    <w:right w:val="single" w:color="auto" w:sz="4" w:space="0"/>
                  </w:tcBorders>
                  <w:tcMar>
                    <w:top w:w="15" w:type="dxa"/>
                    <w:left w:w="36" w:type="dxa"/>
                    <w:bottom w:w="0" w:type="dxa"/>
                    <w:right w:w="36" w:type="dxa"/>
                  </w:tcMar>
                  <w:vAlign w:val="center"/>
                </w:tcPr>
                <w:p>
                  <w:pPr>
                    <w:numPr>
                      <w:ilvl w:val="0"/>
                      <w:numId w:val="12"/>
                    </w:numPr>
                    <w:spacing w:before="120" w:after="0"/>
                    <w:jc w:val="left"/>
                    <w:rPr>
                      <w:rFonts w:ascii="Times" w:hAnsi="Times" w:cs="Times" w:eastAsiaTheme="minorEastAsia"/>
                    </w:rPr>
                  </w:pPr>
                  <w:r>
                    <w:rPr>
                      <w:rFonts w:hint="eastAsia" w:ascii="Times" w:hAnsi="Times" w:cs="Times" w:eastAsiaTheme="minorEastAsia"/>
                    </w:rPr>
                    <w:t>0.01/0.05/0.1/0.5/1/2/4/</w:t>
                  </w:r>
                  <w:r>
                    <w:rPr>
                      <w:rFonts w:hint="eastAsia" w:ascii="Times" w:hAnsi="Times" w:cs="Times" w:eastAsiaTheme="minorEastAsia"/>
                      <w:color w:val="FF0000"/>
                    </w:rPr>
                    <w:t>10/20/30</w:t>
                  </w:r>
                </w:p>
                <w:p>
                  <w:pPr>
                    <w:numPr>
                      <w:ilvl w:val="0"/>
                      <w:numId w:val="12"/>
                    </w:numPr>
                    <w:spacing w:before="120" w:after="0"/>
                    <w:ind w:left="0"/>
                    <w:rPr>
                      <w:rFonts w:ascii="Times" w:hAnsi="Times" w:cs="Times" w:eastAsiaTheme="minorEastAsia"/>
                      <w:strike/>
                      <w:color w:val="FF0000"/>
                    </w:rPr>
                  </w:pPr>
                  <w:r>
                    <w:rPr>
                      <w:rFonts w:hint="eastAsia" w:ascii="Times" w:hAnsi="Times" w:eastAsia="Calibri" w:cs="Times"/>
                      <w:strike/>
                      <w:color w:val="FF0000"/>
                    </w:rPr>
                    <w:t>FFS: If other values are needed</w:t>
                  </w:r>
                </w:p>
              </w:tc>
              <w:tc>
                <w:tcPr>
                  <w:tcW w:w="1904" w:type="dxa"/>
                  <w:vMerge w:val="continue"/>
                  <w:tcBorders>
                    <w:top w:val="nil"/>
                    <w:left w:val="single" w:color="auto" w:sz="4" w:space="0"/>
                    <w:bottom w:val="single" w:color="auto" w:sz="8" w:space="0"/>
                    <w:right w:val="single" w:color="auto" w:sz="8" w:space="0"/>
                  </w:tcBorders>
                  <w:vAlign w:val="center"/>
                </w:tcPr>
                <w:p>
                  <w:pPr>
                    <w:numPr>
                      <w:ilvl w:val="0"/>
                      <w:numId w:val="12"/>
                    </w:numPr>
                    <w:spacing w:before="120" w:after="0"/>
                    <w:rPr>
                      <w:rFonts w:ascii="Times" w:hAnsi="Times" w:eastAsia="Calibri" w:cs="Times"/>
                    </w:rPr>
                  </w:pPr>
                </w:p>
              </w:tc>
              <w:tc>
                <w:tcPr>
                  <w:tcW w:w="1654" w:type="dxa"/>
                  <w:vMerge w:val="continue"/>
                  <w:tcBorders>
                    <w:top w:val="nil"/>
                    <w:left w:val="nil"/>
                    <w:bottom w:val="single" w:color="auto" w:sz="8" w:space="0"/>
                    <w:right w:val="single" w:color="auto" w:sz="8" w:space="0"/>
                  </w:tcBorders>
                  <w:vAlign w:val="center"/>
                </w:tcPr>
                <w:p>
                  <w:pPr>
                    <w:numPr>
                      <w:ilvl w:val="0"/>
                      <w:numId w:val="12"/>
                    </w:numPr>
                    <w:spacing w:before="120" w:after="0"/>
                    <w:rPr>
                      <w:rFonts w:ascii="Times" w:hAnsi="Times" w:eastAsia="Calibri" w:cs="Times"/>
                    </w:rPr>
                  </w:pPr>
                </w:p>
              </w:tc>
            </w:tr>
          </w:tbl>
          <w:p>
            <w:pPr>
              <w:numPr>
                <w:ilvl w:val="0"/>
                <w:numId w:val="12"/>
              </w:numPr>
              <w:spacing w:before="120" w:after="0"/>
              <w:rPr>
                <w:rFonts w:eastAsia="Calibri"/>
              </w:rPr>
            </w:pPr>
            <w:r>
              <w:rPr>
                <w:rFonts w:hint="eastAsia" w:eastAsia="Calibri"/>
              </w:rPr>
              <w:t>FFS: whether further categorization/sub-categorization is needed and how.</w:t>
            </w:r>
          </w:p>
          <w:p>
            <w:pPr>
              <w:numPr>
                <w:ilvl w:val="0"/>
                <w:numId w:val="12"/>
              </w:numPr>
              <w:spacing w:before="120" w:after="0"/>
            </w:pPr>
            <w:r>
              <w:rPr>
                <w:rFonts w:hint="eastAsia"/>
              </w:rPr>
              <w:t>FFS: Mapping from values to a LP-WUR architecture or LP-WUR mode of operation</w:t>
            </w:r>
          </w:p>
          <w:p>
            <w:pPr>
              <w:numPr>
                <w:ilvl w:val="0"/>
                <w:numId w:val="12"/>
              </w:numPr>
              <w:spacing w:before="120" w:after="0"/>
              <w:rPr>
                <w:color w:val="FF0000"/>
              </w:rPr>
            </w:pPr>
            <w:r>
              <w:rPr>
                <w:rFonts w:hint="eastAsia"/>
                <w:color w:val="FF0000"/>
              </w:rPr>
              <w:t xml:space="preserve">10/20/30 for LP-WUR ON power state are used for OFDM receiver </w:t>
            </w:r>
          </w:p>
          <w:p>
            <w:pPr>
              <w:numPr>
                <w:ilvl w:val="0"/>
                <w:numId w:val="12"/>
              </w:numPr>
              <w:spacing w:before="120" w:after="0"/>
              <w:rPr>
                <w:rFonts w:eastAsia="等线"/>
              </w:rPr>
            </w:pPr>
            <w:r>
              <w:rPr>
                <w:rFonts w:hint="eastAsia" w:eastAsia="Yu Gothic Medium"/>
              </w:rPr>
              <w:t>FFS: LP-WUR power consumption values for FR2.</w:t>
            </w:r>
          </w:p>
          <w:p>
            <w:pPr>
              <w:numPr>
                <w:ilvl w:val="0"/>
                <w:numId w:val="12"/>
              </w:numPr>
              <w:spacing w:before="120" w:after="0"/>
              <w:rPr>
                <w:rFonts w:eastAsia="Yu Gothic Medium"/>
              </w:rPr>
            </w:pPr>
            <w:r>
              <w:rPr>
                <w:rFonts w:hint="eastAsia" w:eastAsia="Yu Gothic Medium"/>
              </w:rPr>
              <w:t>Note1: A unit of power is defined to be the same for main receiver and LP-WUS receiver.</w:t>
            </w:r>
          </w:p>
          <w:p>
            <w:pPr>
              <w:numPr>
                <w:ilvl w:val="0"/>
                <w:numId w:val="12"/>
              </w:numPr>
              <w:spacing w:before="120" w:after="0"/>
              <w:rPr>
                <w:rFonts w:eastAsia="Yu Gothic Medium"/>
              </w:rPr>
            </w:pPr>
            <w:r>
              <w:rPr>
                <w:rFonts w:hint="eastAsia" w:eastAsia="Yu Gothic Medium"/>
              </w:rPr>
              <w:t>Note2: the values provided is for the purpose of studying power saving gain, and the values can be further revisit and categorization depending on the receiver architecture discussion.</w:t>
            </w:r>
          </w:p>
          <w:p>
            <w:pPr>
              <w:numPr>
                <w:ilvl w:val="0"/>
                <w:numId w:val="12"/>
              </w:numPr>
              <w:spacing w:before="120" w:after="0"/>
              <w:rPr>
                <w:rFonts w:eastAsia="Yu Gothic Medium"/>
              </w:rPr>
            </w:pPr>
            <w:r>
              <w:rPr>
                <w:rFonts w:hint="eastAsia" w:eastAsia="Yu Gothic Medium"/>
              </w:rPr>
              <w:t>Note3: For LP-WUR ‘on’ state, more than one values within the above range may be used for evaluation (e.g. for a single LP-WUR architecture)</w:t>
            </w:r>
          </w:p>
          <w:p>
            <w:pPr>
              <w:numPr>
                <w:ilvl w:val="0"/>
                <w:numId w:val="12"/>
              </w:numPr>
              <w:spacing w:before="120" w:after="0"/>
              <w:rPr>
                <w:rFonts w:eastAsia="Yu Gothic Medium"/>
                <w:color w:val="FF0000"/>
              </w:rPr>
            </w:pPr>
            <w:r>
              <w:rPr>
                <w:rFonts w:hint="eastAsia" w:eastAsiaTheme="minorEastAsia"/>
                <w:color w:val="FF0000"/>
              </w:rPr>
              <w:t xml:space="preserve">Note4: </w:t>
            </w:r>
          </w:p>
          <w:p>
            <w:pPr>
              <w:numPr>
                <w:ilvl w:val="0"/>
                <w:numId w:val="12"/>
              </w:numPr>
              <w:spacing w:before="120" w:after="0"/>
              <w:rPr>
                <w:rFonts w:eastAsia="Yu Gothic Medium"/>
                <w:strike/>
                <w:color w:val="FF0000"/>
              </w:rPr>
            </w:pPr>
            <w:r>
              <w:rPr>
                <w:rFonts w:hint="eastAsia" w:eastAsiaTheme="minorEastAsia"/>
                <w:strike/>
                <w:color w:val="FF0000"/>
              </w:rPr>
              <w:t xml:space="preserve">For cat1a, clock error option 3 or 4 is assumed, </w:t>
            </w:r>
          </w:p>
          <w:p>
            <w:pPr>
              <w:numPr>
                <w:ilvl w:val="0"/>
                <w:numId w:val="12"/>
              </w:numPr>
              <w:spacing w:before="120" w:after="0"/>
              <w:rPr>
                <w:rFonts w:eastAsia="Yu Gothic Medium"/>
                <w:strike/>
                <w:color w:val="FF0000"/>
              </w:rPr>
            </w:pPr>
            <w:r>
              <w:rPr>
                <w:rFonts w:hint="eastAsia" w:eastAsiaTheme="minorEastAsia"/>
                <w:strike/>
                <w:color w:val="FF0000"/>
              </w:rPr>
              <w:t>FFS for cat1b, clock error option 1 or 2 is assumed</w:t>
            </w:r>
          </w:p>
          <w:p>
            <w:pPr>
              <w:numPr>
                <w:ilvl w:val="0"/>
                <w:numId w:val="12"/>
              </w:numPr>
              <w:spacing w:before="120" w:after="0"/>
              <w:rPr>
                <w:rFonts w:eastAsia="Yu Gothic Medium"/>
                <w:color w:val="FF0000"/>
              </w:rPr>
            </w:pPr>
            <w:r>
              <w:rPr>
                <w:rFonts w:hint="eastAsia" w:eastAsia="Yu Gothic Medium"/>
                <w:color w:val="FF0000"/>
              </w:rPr>
              <w:t>For WUR Off value 0.001, oscillator option 1, 2, 3, 4 are not assumed and only RTC is maintained; For WUR Off value Y, option 1,2,3,4 can be assumed.</w:t>
            </w:r>
          </w:p>
          <w:p>
            <w:pPr>
              <w:numPr>
                <w:ilvl w:val="0"/>
                <w:numId w:val="12"/>
              </w:numPr>
              <w:spacing w:before="120" w:after="0"/>
              <w:rPr>
                <w:szCs w:val="20"/>
              </w:rPr>
            </w:pPr>
            <w:r>
              <w:rPr>
                <w:rFonts w:hint="eastAsia" w:eastAsiaTheme="minorEastAsia"/>
                <w:color w:val="FF0000"/>
              </w:rPr>
              <w:t>Note5:</w:t>
            </w:r>
            <w:r>
              <w:rPr>
                <w:rFonts w:hint="eastAsia" w:eastAsia="等线"/>
                <w:color w:val="FF0000"/>
              </w:rPr>
              <w:t xml:space="preserve"> Up to companies to report whether same or different values are assumed for WUS monitoring and time/frequency synchronization. </w:t>
            </w:r>
          </w:p>
        </w:tc>
      </w:tr>
    </w:tbl>
    <w:p>
      <w:pPr>
        <w:spacing w:before="120"/>
        <w:rPr>
          <w:szCs w:val="20"/>
        </w:rPr>
      </w:pPr>
    </w:p>
    <w:p>
      <w:pPr>
        <w:spacing w:before="120"/>
        <w:rPr>
          <w:szCs w:val="20"/>
        </w:rPr>
      </w:pPr>
      <w:r>
        <w:rPr>
          <w:szCs w:val="20"/>
        </w:rPr>
        <w:t xml:space="preserve">The relative power of WUR depends on the LP-WUS architecture which is discussed in </w:t>
      </w:r>
      <w:r>
        <w:rPr>
          <w:rFonts w:hint="eastAsia"/>
          <w:szCs w:val="20"/>
        </w:rPr>
        <w:t xml:space="preserve">AI </w:t>
      </w:r>
      <w:r>
        <w:rPr>
          <w:szCs w:val="20"/>
        </w:rPr>
        <w:t xml:space="preserve">9.11.2. </w:t>
      </w:r>
      <w:r>
        <w:rPr>
          <w:rFonts w:hint="eastAsia"/>
          <w:szCs w:val="20"/>
        </w:rPr>
        <w:t xml:space="preserve">The details are discussed in our contribution [4]. </w:t>
      </w:r>
      <w:r>
        <w:rPr>
          <w:szCs w:val="20"/>
        </w:rPr>
        <w:t>For power consumption evaluation, the following values are used:</w:t>
      </w:r>
    </w:p>
    <w:p>
      <w:pPr>
        <w:numPr>
          <w:ilvl w:val="0"/>
          <w:numId w:val="13"/>
        </w:numPr>
        <w:spacing w:before="120"/>
        <w:rPr>
          <w:szCs w:val="20"/>
        </w:rPr>
      </w:pPr>
      <w:r>
        <w:rPr>
          <w:szCs w:val="20"/>
        </w:rPr>
        <w:t xml:space="preserve">for OOK/FSK-based receiver, the relative power of WUR on is 0.01,0.1,0.5 or 1 and relative power of WUR off is 0.001. </w:t>
      </w:r>
    </w:p>
    <w:p>
      <w:pPr>
        <w:numPr>
          <w:ilvl w:val="0"/>
          <w:numId w:val="13"/>
        </w:numPr>
        <w:spacing w:before="120"/>
        <w:rPr>
          <w:szCs w:val="20"/>
        </w:rPr>
      </w:pPr>
      <w:r>
        <w:rPr>
          <w:szCs w:val="20"/>
        </w:rPr>
        <w:t xml:space="preserve">for OFDM-based receiver, the relative power of WUR on </w:t>
      </w:r>
      <w:r>
        <w:rPr>
          <w:rFonts w:hint="eastAsia"/>
          <w:szCs w:val="20"/>
        </w:rPr>
        <w:t xml:space="preserve">could be </w:t>
      </w:r>
      <w:r>
        <w:rPr>
          <w:szCs w:val="20"/>
        </w:rPr>
        <w:t xml:space="preserve">10 or 30 and relative power of WUR off is </w:t>
      </w:r>
      <w:r>
        <w:rPr>
          <w:rFonts w:hint="eastAsia"/>
          <w:szCs w:val="20"/>
        </w:rPr>
        <w:t xml:space="preserve">0.6 if the formula </w:t>
      </w:r>
      <w:r>
        <w:rPr>
          <w:rFonts w:hint="eastAsia" w:ascii="Times" w:hAnsi="Times" w:eastAsia="Calibri" w:cs="Times"/>
        </w:rPr>
        <w:t>[T</w:t>
      </w:r>
      <w:r>
        <w:rPr>
          <w:rFonts w:hint="eastAsia" w:ascii="Times" w:hAnsi="Times" w:eastAsia="Calibri" w:cs="Times"/>
          <w:vertAlign w:val="subscript"/>
        </w:rPr>
        <w:t>LR, ramp-up</w:t>
      </w:r>
      <w:r>
        <w:rPr>
          <w:rFonts w:hint="eastAsia" w:ascii="Times" w:hAnsi="Times" w:eastAsia="Calibri" w:cs="Times"/>
        </w:rPr>
        <w:t xml:space="preserve"> *(P</w:t>
      </w:r>
      <w:r>
        <w:rPr>
          <w:rFonts w:hint="eastAsia" w:ascii="Times" w:hAnsi="Times" w:eastAsia="Calibri" w:cs="Times"/>
          <w:vertAlign w:val="subscript"/>
        </w:rPr>
        <w:t>ON</w:t>
      </w:r>
      <w:r>
        <w:rPr>
          <w:rFonts w:hint="eastAsia" w:ascii="Times" w:hAnsi="Times" w:eastAsia="Calibri" w:cs="Times"/>
        </w:rPr>
        <w:t>-P</w:t>
      </w:r>
      <w:r>
        <w:rPr>
          <w:rFonts w:hint="eastAsia" w:ascii="Times" w:hAnsi="Times" w:eastAsia="Calibri" w:cs="Times"/>
          <w:vertAlign w:val="subscript"/>
        </w:rPr>
        <w:t>OFF</w:t>
      </w:r>
      <w:r>
        <w:rPr>
          <w:rFonts w:hint="eastAsia" w:ascii="Times" w:hAnsi="Times" w:eastAsia="Calibri" w:cs="Times"/>
        </w:rPr>
        <w:t xml:space="preserve">)/2] </w:t>
      </w:r>
      <w:r>
        <w:rPr>
          <w:rFonts w:hint="eastAsia"/>
          <w:szCs w:val="20"/>
        </w:rPr>
        <w:t>is still applied.</w:t>
      </w:r>
    </w:p>
    <w:p>
      <w:pPr>
        <w:numPr>
          <w:ilvl w:val="255"/>
          <w:numId w:val="0"/>
        </w:numPr>
        <w:spacing w:before="120"/>
        <w:rPr>
          <w:b/>
          <w:i/>
          <w:iCs/>
          <w:szCs w:val="20"/>
        </w:rPr>
      </w:pPr>
      <w:r>
        <w:rPr>
          <w:rFonts w:hint="eastAsia"/>
          <w:b/>
          <w:bCs/>
          <w:i/>
          <w:iCs/>
          <w:szCs w:val="20"/>
        </w:rPr>
        <w:t xml:space="preserve">Proposal 7: </w:t>
      </w:r>
      <w:r>
        <w:rPr>
          <w:rFonts w:hint="eastAsia"/>
          <w:b/>
          <w:i/>
          <w:iCs/>
          <w:szCs w:val="20"/>
        </w:rPr>
        <w:t xml:space="preserve">The relative power of OOK/FSK/OFDM based </w:t>
      </w:r>
      <w:r>
        <w:rPr>
          <w:b/>
          <w:i/>
          <w:iCs/>
          <w:szCs w:val="20"/>
        </w:rPr>
        <w:t>LP-WUS architecture</w:t>
      </w:r>
      <w:r>
        <w:rPr>
          <w:rFonts w:hint="eastAsia"/>
          <w:b/>
          <w:i/>
          <w:iCs/>
          <w:szCs w:val="20"/>
        </w:rPr>
        <w:t xml:space="preserve"> is suggested as below.</w:t>
      </w:r>
    </w:p>
    <w:p>
      <w:pPr>
        <w:numPr>
          <w:ilvl w:val="0"/>
          <w:numId w:val="10"/>
        </w:numPr>
        <w:spacing w:before="120"/>
        <w:rPr>
          <w:b/>
          <w:bCs/>
          <w:i/>
          <w:iCs/>
          <w:szCs w:val="20"/>
        </w:rPr>
      </w:pPr>
      <w:r>
        <w:rPr>
          <w:rFonts w:hint="eastAsia"/>
          <w:b/>
          <w:bCs/>
          <w:i/>
          <w:iCs/>
          <w:szCs w:val="20"/>
        </w:rPr>
        <w:t xml:space="preserve">for OOK/FSK-based receiver, the relative power of WUR on is 0.01,0.1,0.5 or 1 and relative power of WUR off is 0.001. </w:t>
      </w:r>
    </w:p>
    <w:p>
      <w:pPr>
        <w:numPr>
          <w:ilvl w:val="0"/>
          <w:numId w:val="10"/>
        </w:numPr>
        <w:spacing w:before="120"/>
        <w:rPr>
          <w:b/>
          <w:bCs/>
          <w:i/>
          <w:iCs/>
          <w:szCs w:val="20"/>
        </w:rPr>
      </w:pPr>
      <w:r>
        <w:rPr>
          <w:rFonts w:hint="eastAsia"/>
          <w:b/>
          <w:bCs/>
          <w:i/>
          <w:iCs/>
          <w:szCs w:val="20"/>
        </w:rPr>
        <w:t>for OFDM-based receiver, the relative power of WUR on is 10 or 30 and relative power of WUR off is 0.6.</w:t>
      </w:r>
    </w:p>
    <w:p>
      <w:pPr>
        <w:numPr>
          <w:ilvl w:val="255"/>
          <w:numId w:val="0"/>
        </w:numPr>
        <w:spacing w:before="120"/>
        <w:rPr>
          <w:szCs w:val="20"/>
        </w:rPr>
      </w:pPr>
      <w:r>
        <w:rPr>
          <w:rFonts w:hint="eastAsia"/>
          <w:szCs w:val="20"/>
        </w:rPr>
        <w:t>It is known that the complexity of WUR is lower than MR, therefore the ramp-up time of WUR is less than MR. 10ms ramp-up time of WUR are used as the starting point for LP-WUS power consumption evaluation. As the WUR-on relative power increas</w:t>
      </w:r>
      <w:r>
        <w:rPr>
          <w:szCs w:val="20"/>
        </w:rPr>
        <w:t>es</w:t>
      </w:r>
      <w:r>
        <w:rPr>
          <w:rFonts w:hint="eastAsia"/>
          <w:szCs w:val="20"/>
        </w:rPr>
        <w:t>, the ramp-up time also should be increased. However, for OFDM based receiver, the ramp-up time and transition energy should be aligned with the MR, since they have the similar architecture design.</w:t>
      </w:r>
    </w:p>
    <w:p>
      <w:pPr>
        <w:numPr>
          <w:ilvl w:val="255"/>
          <w:numId w:val="0"/>
        </w:numPr>
        <w:spacing w:before="120"/>
        <w:rPr>
          <w:b/>
          <w:bCs/>
          <w:i/>
          <w:iCs/>
          <w:szCs w:val="20"/>
        </w:rPr>
      </w:pPr>
      <w:r>
        <w:rPr>
          <w:rFonts w:hint="eastAsia"/>
          <w:b/>
          <w:bCs/>
          <w:i/>
          <w:iCs/>
          <w:szCs w:val="20"/>
        </w:rPr>
        <w:t>Proposal 8: For LP-WUS power consumption evaluation, the 10ms ramp-up time of WUR could be used as the starting point.</w:t>
      </w:r>
    </w:p>
    <w:p>
      <w:pPr>
        <w:numPr>
          <w:ilvl w:val="0"/>
          <w:numId w:val="10"/>
        </w:numPr>
        <w:spacing w:before="120"/>
        <w:rPr>
          <w:b/>
          <w:bCs/>
          <w:i/>
          <w:iCs/>
          <w:szCs w:val="20"/>
        </w:rPr>
      </w:pPr>
      <w:r>
        <w:rPr>
          <w:rFonts w:hint="eastAsia"/>
          <w:b/>
          <w:bCs/>
          <w:i/>
          <w:iCs/>
          <w:szCs w:val="20"/>
        </w:rPr>
        <w:t xml:space="preserve">FFS the transition energy and ramp-up time for receiver for </w:t>
      </w:r>
      <w:r>
        <w:rPr>
          <w:b/>
          <w:bCs/>
          <w:i/>
          <w:iCs/>
          <w:szCs w:val="20"/>
        </w:rPr>
        <w:t>OFDM based receiver</w:t>
      </w:r>
      <w:r>
        <w:rPr>
          <w:rFonts w:hint="eastAsia"/>
          <w:b/>
          <w:bCs/>
          <w:i/>
          <w:iCs/>
          <w:szCs w:val="20"/>
        </w:rPr>
        <w:t>.</w:t>
      </w:r>
    </w:p>
    <w:p>
      <w:pPr>
        <w:spacing w:before="120"/>
      </w:pPr>
      <w:r>
        <w:rPr>
          <w:rFonts w:hint="eastAsia"/>
        </w:rPr>
        <w:t>The following agreements was achieved in RAN1#112bis e-meeting: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b/>
                <w:bCs/>
                <w:highlight w:val="green"/>
              </w:rPr>
            </w:pPr>
            <w:r>
              <w:rPr>
                <w:rFonts w:hint="eastAsia"/>
                <w:b/>
                <w:bCs/>
                <w:highlight w:val="green"/>
              </w:rPr>
              <w:t>Agreement</w:t>
            </w:r>
          </w:p>
          <w:p>
            <w:pPr>
              <w:spacing w:before="120"/>
            </w:pPr>
            <w:r>
              <w:rPr>
                <w:rFonts w:hint="eastAsia"/>
              </w:rPr>
              <w:t>The period of</w:t>
            </w:r>
            <w:r>
              <w:rPr>
                <w:rStyle w:val="93"/>
                <w:rFonts w:hint="eastAsia"/>
              </w:rPr>
              <w:t> </w:t>
            </w:r>
            <w:r>
              <w:rPr>
                <w:rFonts w:hint="eastAsia"/>
              </w:rPr>
              <w:t>synchronization signal</w:t>
            </w:r>
            <w:r>
              <w:rPr>
                <w:rStyle w:val="93"/>
                <w:rFonts w:hint="eastAsia"/>
              </w:rPr>
              <w:t> </w:t>
            </w:r>
            <w:r>
              <w:rPr>
                <w:rFonts w:hint="eastAsia"/>
              </w:rPr>
              <w:t>that LP-WUR used</w:t>
            </w:r>
            <w:r>
              <w:rPr>
                <w:rStyle w:val="93"/>
                <w:rFonts w:hint="eastAsia"/>
              </w:rPr>
              <w:t> </w:t>
            </w:r>
            <w:r>
              <w:rPr>
                <w:rFonts w:hint="eastAsia"/>
              </w:rPr>
              <w:t>for</w:t>
            </w:r>
            <w:r>
              <w:rPr>
                <w:rStyle w:val="93"/>
                <w:rFonts w:hint="eastAsia"/>
              </w:rPr>
              <w:t> </w:t>
            </w:r>
            <w:r>
              <w:rPr>
                <w:rFonts w:hint="eastAsia"/>
              </w:rPr>
              <w:t>at least</w:t>
            </w:r>
            <w:r>
              <w:rPr>
                <w:rStyle w:val="93"/>
                <w:rFonts w:hint="eastAsia"/>
              </w:rPr>
              <w:t> </w:t>
            </w:r>
            <w:r>
              <w:rPr>
                <w:rFonts w:hint="eastAsia"/>
              </w:rPr>
              <w:t>power</w:t>
            </w:r>
            <w:r>
              <w:rPr>
                <w:rStyle w:val="93"/>
                <w:rFonts w:hint="eastAsia"/>
              </w:rPr>
              <w:t> </w:t>
            </w:r>
            <w:r>
              <w:rPr>
                <w:rFonts w:hint="eastAsia"/>
              </w:rPr>
              <w:t>evaluation can be</w:t>
            </w:r>
          </w:p>
          <w:p>
            <w:pPr>
              <w:numPr>
                <w:ilvl w:val="0"/>
                <w:numId w:val="14"/>
              </w:numPr>
              <w:spacing w:before="120"/>
              <w:rPr>
                <w:rFonts w:cs="Times"/>
                <w:szCs w:val="20"/>
              </w:rPr>
            </w:pPr>
            <w:r>
              <w:rPr>
                <w:rFonts w:hint="eastAsia" w:cs="Times"/>
                <w:szCs w:val="20"/>
              </w:rPr>
              <w:t>Existing SSB periodicity can be used from gNB transmission perspective for evaluations assuming SSB, companies to report how often used for LP-WUR</w:t>
            </w:r>
          </w:p>
          <w:p>
            <w:pPr>
              <w:numPr>
                <w:ilvl w:val="0"/>
                <w:numId w:val="14"/>
              </w:numPr>
              <w:spacing w:before="120"/>
              <w:rPr>
                <w:rFonts w:cs="Times"/>
                <w:szCs w:val="20"/>
              </w:rPr>
            </w:pPr>
            <w:r>
              <w:rPr>
                <w:rFonts w:hint="eastAsia" w:cs="Times"/>
                <w:szCs w:val="20"/>
              </w:rPr>
              <w:t>For evaluations assuming LP-SS</w:t>
            </w:r>
          </w:p>
          <w:p>
            <w:pPr>
              <w:numPr>
                <w:ilvl w:val="1"/>
                <w:numId w:val="14"/>
              </w:numPr>
              <w:spacing w:before="120"/>
              <w:rPr>
                <w:rFonts w:cs="Times"/>
                <w:szCs w:val="20"/>
              </w:rPr>
            </w:pPr>
            <w:r>
              <w:rPr>
                <w:rFonts w:hint="eastAsia" w:cs="Times"/>
                <w:szCs w:val="20"/>
              </w:rPr>
              <w:t>{320ms, 640ms, 1280ms, 2560ms, 5120ms, 10240ms}</w:t>
            </w:r>
          </w:p>
          <w:p>
            <w:pPr>
              <w:numPr>
                <w:ilvl w:val="1"/>
                <w:numId w:val="14"/>
              </w:numPr>
              <w:spacing w:before="120"/>
              <w:rPr>
                <w:rFonts w:cs="Times"/>
                <w:szCs w:val="20"/>
              </w:rPr>
            </w:pPr>
            <w:r>
              <w:rPr>
                <w:rFonts w:hint="eastAsia" w:cs="Times"/>
                <w:szCs w:val="20"/>
              </w:rPr>
              <w:t>Companies to report other important assumptions if any, e.g., durations of LP-SS to achieve enough T/F accuracy</w:t>
            </w:r>
          </w:p>
          <w:p>
            <w:pPr>
              <w:numPr>
                <w:ilvl w:val="0"/>
                <w:numId w:val="14"/>
              </w:numPr>
              <w:spacing w:before="120"/>
              <w:rPr>
                <w:rFonts w:cs="Times"/>
                <w:szCs w:val="20"/>
              </w:rPr>
            </w:pPr>
            <w:r>
              <w:rPr>
                <w:rFonts w:hint="eastAsia" w:cs="Times"/>
                <w:szCs w:val="20"/>
              </w:rPr>
              <w:t>Other values are not precluded</w:t>
            </w:r>
          </w:p>
          <w:p>
            <w:pPr>
              <w:spacing w:before="120"/>
            </w:pPr>
            <w:r>
              <w:rPr>
                <w:rFonts w:hint="eastAsia"/>
              </w:rPr>
              <w:t>Note: companies to report the purpose of the</w:t>
            </w:r>
            <w:r>
              <w:rPr>
                <w:rStyle w:val="93"/>
                <w:rFonts w:hint="eastAsia"/>
              </w:rPr>
              <w:t> </w:t>
            </w:r>
            <w:r>
              <w:rPr>
                <w:rFonts w:hint="eastAsia"/>
              </w:rPr>
              <w:t>synchronization signal along with evaluations, e.g. can be for LR synchronization (i.e., time and/or frequency tracking)</w:t>
            </w:r>
            <w:r>
              <w:rPr>
                <w:rStyle w:val="93"/>
                <w:rFonts w:hint="eastAsia"/>
              </w:rPr>
              <w:t> </w:t>
            </w:r>
            <w:r>
              <w:rPr>
                <w:rFonts w:hint="eastAsia"/>
              </w:rPr>
              <w:t>and/or measurement.</w:t>
            </w:r>
          </w:p>
          <w:p>
            <w:pPr>
              <w:spacing w:before="120"/>
            </w:pPr>
          </w:p>
        </w:tc>
      </w:tr>
    </w:tbl>
    <w:p>
      <w:pPr>
        <w:spacing w:before="120"/>
      </w:pPr>
      <w:r>
        <w:rPr>
          <w:rFonts w:hint="eastAsia"/>
        </w:rPr>
        <w:t>For 30KHz case, we think half slot or one slot for one LP-SS transmission may be the starting point, and other values, e.g., 1,2,4ms also can be considered. To satisfy the latency requirement, e.g., order of seconds, the periodicity for duty cycled LP-WUS monitoring could be 1280ms. To have more UEs monitoring in the same duration, larger on-duratio</w:t>
      </w:r>
      <w:r>
        <w:t>n</w:t>
      </w:r>
      <w:r>
        <w:rPr>
          <w:rFonts w:hint="eastAsia"/>
        </w:rPr>
        <w:t xml:space="preserve"> </w:t>
      </w:r>
      <w:r>
        <w:t>periods</w:t>
      </w:r>
      <w:r>
        <w:rPr>
          <w:rFonts w:hint="eastAsia"/>
        </w:rPr>
        <w:t xml:space="preserve"> are assumed, e.g., 4ms, 16ms.</w:t>
      </w:r>
    </w:p>
    <w:p>
      <w:pPr>
        <w:spacing w:before="120"/>
      </w:pPr>
      <w:r>
        <w:rPr>
          <w:rFonts w:hint="eastAsia"/>
        </w:rPr>
        <w:t xml:space="preserve">Additionally, </w:t>
      </w:r>
      <w:r>
        <w:t>for the synchronization of OFDM based receiver, the measurement may last few milliseconds</w:t>
      </w:r>
      <w:r>
        <w:rPr>
          <w:rFonts w:hint="eastAsia"/>
        </w:rPr>
        <w:t>, therefore, duration</w:t>
      </w:r>
      <w:r>
        <w:t xml:space="preserve"> of</w:t>
      </w:r>
      <w:r>
        <w:rPr>
          <w:rFonts w:hint="eastAsia"/>
        </w:rPr>
        <w:t xml:space="preserve"> 2ms for measurement or sync is assumed. </w:t>
      </w:r>
      <w:r>
        <w:t xml:space="preserve">And synchronization signal may be SSB, or other signal introduced for OFDM based LP WUS. </w:t>
      </w:r>
      <w:r>
        <w:rPr>
          <w:rFonts w:hint="eastAsia"/>
        </w:rPr>
        <w:t xml:space="preserve">As for the LP-WUS receiving, to </w:t>
      </w:r>
      <w:r>
        <w:t>handle the</w:t>
      </w:r>
      <w:r>
        <w:rPr>
          <w:rFonts w:hint="eastAsia"/>
        </w:rPr>
        <w:t xml:space="preserve"> time domain offset and </w:t>
      </w:r>
      <w:r>
        <w:t>support</w:t>
      </w:r>
      <w:r>
        <w:rPr>
          <w:rFonts w:hint="eastAsia"/>
        </w:rPr>
        <w:t xml:space="preserve"> more UEs monitoring in </w:t>
      </w:r>
      <w:r>
        <w:t>the same</w:t>
      </w:r>
      <w:r>
        <w:rPr>
          <w:rFonts w:hint="eastAsia"/>
        </w:rPr>
        <w:t xml:space="preserve"> time duration, 1 or 2ms are assumed for a monitoring window.</w:t>
      </w:r>
      <w:r>
        <w:t xml:space="preserve"> Therefore, the evaluation assumptions of OOK-based/OFDM-based SS</w:t>
      </w:r>
      <w:r>
        <w:rPr>
          <w:rStyle w:val="93"/>
          <w:rFonts w:hint="eastAsia"/>
        </w:rPr>
        <w:t> </w:t>
      </w:r>
      <w:r>
        <w:t>and</w:t>
      </w:r>
      <w:r>
        <w:rPr>
          <w:rFonts w:hint="eastAsia"/>
        </w:rPr>
        <w:t xml:space="preserve"> LP-WUR</w:t>
      </w:r>
      <w:r>
        <w:t xml:space="preserve"> are summarized as below.</w:t>
      </w:r>
    </w:p>
    <w:p>
      <w:pPr>
        <w:spacing w:before="120"/>
      </w:pPr>
      <w:r>
        <w:rPr>
          <w:rFonts w:hint="eastAsia"/>
        </w:rPr>
        <w:t>OOK-based</w:t>
      </w:r>
      <w:r>
        <w:t xml:space="preserve"> SS</w:t>
      </w:r>
      <w:r>
        <w:rPr>
          <w:rStyle w:val="93"/>
          <w:rFonts w:hint="eastAsia"/>
        </w:rPr>
        <w:t> </w:t>
      </w:r>
      <w:r>
        <w:t>and</w:t>
      </w:r>
      <w:r>
        <w:rPr>
          <w:rFonts w:hint="eastAsia"/>
        </w:rPr>
        <w:t xml:space="preserve"> LP-WUS: the period of LP-SS is 160, 320ms and on duration is 0.25ms</w:t>
      </w:r>
      <w:r>
        <w:t>.</w:t>
      </w:r>
      <w:r>
        <w:rPr>
          <w:rFonts w:hint="eastAsia"/>
        </w:rPr>
        <w:t xml:space="preserve"> </w:t>
      </w:r>
      <w:r>
        <w:t>T</w:t>
      </w:r>
      <w:r>
        <w:rPr>
          <w:rFonts w:hint="eastAsia"/>
        </w:rPr>
        <w:t>he period of LP-WUS is 1280ms and on duration is 1/4/16</w:t>
      </w:r>
      <w:r>
        <w:t>ms.</w:t>
      </w:r>
    </w:p>
    <w:p>
      <w:pPr>
        <w:spacing w:before="120"/>
      </w:pPr>
      <w:r>
        <w:rPr>
          <w:rFonts w:hint="eastAsia"/>
        </w:rPr>
        <w:t>OFDM based</w:t>
      </w:r>
      <w:r>
        <w:t xml:space="preserve"> SS</w:t>
      </w:r>
      <w:r>
        <w:rPr>
          <w:rStyle w:val="93"/>
          <w:rFonts w:hint="eastAsia"/>
        </w:rPr>
        <w:t> </w:t>
      </w:r>
      <w:r>
        <w:t>and</w:t>
      </w:r>
      <w:r>
        <w:rPr>
          <w:rFonts w:hint="eastAsia"/>
        </w:rPr>
        <w:t xml:space="preserve"> LP-WU</w:t>
      </w:r>
      <w:r>
        <w:t>S</w:t>
      </w:r>
      <w:r>
        <w:rPr>
          <w:rFonts w:hint="eastAsia"/>
        </w:rPr>
        <w:t>: for SS, the period of SS is 160,320 and on duration is 2ms, the period of LP-WUS is 1280ms and on duration is 1/2</w:t>
      </w:r>
      <w:r>
        <w:t>.</w:t>
      </w:r>
    </w:p>
    <w:p>
      <w:pPr>
        <w:spacing w:before="120"/>
        <w:rPr>
          <w:b/>
          <w:bCs/>
          <w:i/>
          <w:iCs/>
        </w:rPr>
      </w:pPr>
      <w:r>
        <w:rPr>
          <w:rFonts w:hint="eastAsia"/>
          <w:b/>
          <w:bCs/>
          <w:i/>
          <w:iCs/>
        </w:rPr>
        <w:t xml:space="preserve">Proposal 9: For power evaluation, </w:t>
      </w:r>
    </w:p>
    <w:p>
      <w:pPr>
        <w:numPr>
          <w:ilvl w:val="0"/>
          <w:numId w:val="15"/>
        </w:numPr>
        <w:spacing w:before="120"/>
        <w:rPr>
          <w:b/>
          <w:bCs/>
          <w:i/>
          <w:iCs/>
        </w:rPr>
      </w:pPr>
      <w:r>
        <w:rPr>
          <w:rFonts w:hint="eastAsia"/>
          <w:b/>
          <w:bCs/>
          <w:i/>
          <w:iCs/>
        </w:rPr>
        <w:t>the monitoring window for LP-SS could be assumed as {0.25ms, 0.5ms, 1ms, 2,ms, 4ms} and the monitoring window for SSB/PSS/SSS could be assumed as {2ms, 4ms}.</w:t>
      </w:r>
    </w:p>
    <w:p>
      <w:pPr>
        <w:numPr>
          <w:ilvl w:val="0"/>
          <w:numId w:val="15"/>
        </w:numPr>
        <w:spacing w:before="120"/>
        <w:rPr>
          <w:b/>
          <w:bCs/>
          <w:i/>
          <w:iCs/>
        </w:rPr>
      </w:pPr>
      <w:r>
        <w:rPr>
          <w:rFonts w:hint="eastAsia"/>
          <w:b/>
          <w:bCs/>
          <w:i/>
          <w:iCs/>
        </w:rPr>
        <w:t>the monitoring window for duty cycled LP-WUS could be assumed as {1ms, 2ms, 4ms, 16ms} and the monitoring window for LP-WUS based on OFDM receiver for NR signal could be assumed as {1ms ,2ms}</w:t>
      </w:r>
    </w:p>
    <w:p>
      <w:pPr>
        <w:numPr>
          <w:ilvl w:val="0"/>
          <w:numId w:val="15"/>
        </w:numPr>
        <w:spacing w:before="120"/>
        <w:rPr>
          <w:b/>
          <w:bCs/>
          <w:i/>
          <w:iCs/>
        </w:rPr>
      </w:pPr>
      <w:r>
        <w:rPr>
          <w:rFonts w:hint="eastAsia"/>
          <w:b/>
          <w:bCs/>
          <w:i/>
          <w:iCs/>
        </w:rPr>
        <w:t xml:space="preserve">the monitoring periodicity for duty cycled LP-WUS could be assumed as 1.28s. </w:t>
      </w:r>
    </w:p>
    <w:p>
      <w:pPr>
        <w:pStyle w:val="3"/>
        <w:numPr>
          <w:ilvl w:val="0"/>
          <w:numId w:val="0"/>
        </w:numPr>
        <w:rPr>
          <w:lang w:val="en-US"/>
        </w:rPr>
      </w:pPr>
      <w:r>
        <w:rPr>
          <w:rFonts w:hint="eastAsia"/>
          <w:lang w:val="en-US"/>
        </w:rPr>
        <w:t>3.2 Power consumption results</w:t>
      </w:r>
    </w:p>
    <w:p>
      <w:pPr>
        <w:spacing w:before="120"/>
      </w:pPr>
      <w:r>
        <w:rPr>
          <w:rFonts w:hint="eastAsia"/>
        </w:rPr>
        <w:t>Based on the of power model and previous agreements, the following values are used in power consumption evaluation: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2173"/>
        <w:gridCol w:w="6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restart"/>
          </w:tcPr>
          <w:p>
            <w:pPr>
              <w:spacing w:before="120"/>
            </w:pPr>
            <w:r>
              <w:rPr>
                <w:rFonts w:hint="eastAsia"/>
              </w:rPr>
              <w:t>Baseline related</w:t>
            </w:r>
          </w:p>
        </w:tc>
        <w:tc>
          <w:tcPr>
            <w:tcW w:w="2173" w:type="dxa"/>
          </w:tcPr>
          <w:p>
            <w:pPr>
              <w:spacing w:before="120"/>
            </w:pPr>
            <w:r>
              <w:rPr>
                <w:rFonts w:hint="eastAsia"/>
              </w:rPr>
              <w:t>DRX cycle</w:t>
            </w:r>
          </w:p>
        </w:tc>
        <w:tc>
          <w:tcPr>
            <w:tcW w:w="6105" w:type="dxa"/>
          </w:tcPr>
          <w:p>
            <w:pPr>
              <w:spacing w:before="120"/>
            </w:pPr>
            <w:r>
              <w:rPr>
                <w:rFonts w:hint="eastAsia"/>
              </w:rPr>
              <w:t>1.28s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tcPr>
          <w:p>
            <w:pPr>
              <w:spacing w:before="120"/>
            </w:pPr>
          </w:p>
        </w:tc>
        <w:tc>
          <w:tcPr>
            <w:tcW w:w="2173" w:type="dxa"/>
          </w:tcPr>
          <w:p>
            <w:pPr>
              <w:spacing w:before="120"/>
            </w:pPr>
            <w:r>
              <w:rPr>
                <w:rFonts w:hint="eastAsia"/>
              </w:rPr>
              <w:t xml:space="preserve">eDRX cycle </w:t>
            </w:r>
          </w:p>
        </w:tc>
        <w:tc>
          <w:tcPr>
            <w:tcW w:w="6105" w:type="dxa"/>
          </w:tcPr>
          <w:p>
            <w:pPr>
              <w:spacing w:before="120"/>
            </w:pPr>
            <w:r>
              <w:rPr>
                <w:rFonts w:hint="eastAsia"/>
              </w:rPr>
              <w:t>60.44s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tcPr>
          <w:p>
            <w:pPr>
              <w:spacing w:before="120"/>
            </w:pPr>
          </w:p>
        </w:tc>
        <w:tc>
          <w:tcPr>
            <w:tcW w:w="2173" w:type="dxa"/>
          </w:tcPr>
          <w:p>
            <w:pPr>
              <w:spacing w:before="120"/>
            </w:pPr>
            <w:r>
              <w:rPr>
                <w:rFonts w:hint="eastAsia"/>
              </w:rPr>
              <w:t>R_E</w:t>
            </w:r>
          </w:p>
        </w:tc>
        <w:tc>
          <w:tcPr>
            <w:tcW w:w="6105" w:type="dxa"/>
          </w:tcPr>
          <w:p>
            <w:pPr>
              <w:spacing w:before="120"/>
            </w:pPr>
            <w:r>
              <w:rPr>
                <w:rFonts w:hint="eastAsia"/>
              </w:rPr>
              <w:t>1%, 0.1%, 0.01%, 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vMerge w:val="continue"/>
          </w:tcPr>
          <w:p>
            <w:pPr>
              <w:spacing w:before="120"/>
            </w:pPr>
          </w:p>
        </w:tc>
        <w:tc>
          <w:tcPr>
            <w:tcW w:w="2173" w:type="dxa"/>
          </w:tcPr>
          <w:p>
            <w:pPr>
              <w:spacing w:before="120"/>
            </w:pPr>
            <w:r>
              <w:rPr>
                <w:rFonts w:hint="eastAsia"/>
              </w:rPr>
              <w:t>Number of UE per group</w:t>
            </w:r>
          </w:p>
        </w:tc>
        <w:tc>
          <w:tcPr>
            <w:tcW w:w="6105" w:type="dxa"/>
          </w:tcPr>
          <w:p>
            <w:pPr>
              <w:spacing w:before="120"/>
            </w:pPr>
            <w:r>
              <w:rPr>
                <w:rFonts w:hint="eastAsia"/>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pPr>
              <w:spacing w:before="120"/>
            </w:pPr>
            <w:r>
              <w:rPr>
                <w:rFonts w:hint="eastAsia"/>
              </w:rPr>
              <w:t>MR related</w:t>
            </w:r>
          </w:p>
          <w:p>
            <w:pPr>
              <w:spacing w:before="120"/>
            </w:pPr>
          </w:p>
        </w:tc>
        <w:tc>
          <w:tcPr>
            <w:tcW w:w="2173" w:type="dxa"/>
          </w:tcPr>
          <w:p>
            <w:pPr>
              <w:spacing w:before="120"/>
            </w:pPr>
            <w:r>
              <w:rPr>
                <w:rFonts w:hint="eastAsia" w:cs="Times"/>
              </w:rPr>
              <w:t>transition energy, ramp-up time</w:t>
            </w:r>
          </w:p>
        </w:tc>
        <w:tc>
          <w:tcPr>
            <w:tcW w:w="6105" w:type="dxa"/>
          </w:tcPr>
          <w:p>
            <w:pPr>
              <w:spacing w:before="120"/>
            </w:pPr>
            <w:r>
              <w:rPr>
                <w:rFonts w:hint="eastAsia"/>
              </w:rPr>
              <w:t>400ms, 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8" w:hRule="atLeast"/>
        </w:trPr>
        <w:tc>
          <w:tcPr>
            <w:tcW w:w="906" w:type="dxa"/>
            <w:vMerge w:val="restart"/>
          </w:tcPr>
          <w:p>
            <w:pPr>
              <w:spacing w:before="120"/>
            </w:pPr>
            <w:r>
              <w:rPr>
                <w:rFonts w:hint="eastAsia"/>
              </w:rPr>
              <w:t>WUR related</w:t>
            </w:r>
          </w:p>
        </w:tc>
        <w:tc>
          <w:tcPr>
            <w:tcW w:w="2173" w:type="dxa"/>
          </w:tcPr>
          <w:p>
            <w:pPr>
              <w:spacing w:before="120"/>
            </w:pPr>
            <w:r>
              <w:rPr>
                <w:rFonts w:hint="eastAsia"/>
              </w:rPr>
              <w:t>WUR on, WUR off and ramp-up time</w:t>
            </w:r>
          </w:p>
        </w:tc>
        <w:tc>
          <w:tcPr>
            <w:tcW w:w="6105" w:type="dxa"/>
          </w:tcPr>
          <w:p>
            <w:pPr>
              <w:spacing w:before="120"/>
            </w:pPr>
            <w:r>
              <w:rPr>
                <w:rFonts w:hint="eastAsia"/>
              </w:rPr>
              <w:t>Alt 1: P</w:t>
            </w:r>
            <w:r>
              <w:rPr>
                <w:vertAlign w:val="subscript"/>
              </w:rPr>
              <w:t>WUR_on</w:t>
            </w:r>
            <w:r>
              <w:rPr>
                <w:rFonts w:hint="eastAsia"/>
              </w:rPr>
              <w:t>=0.01, P</w:t>
            </w:r>
            <w:r>
              <w:rPr>
                <w:rFonts w:hint="eastAsia"/>
                <w:vertAlign w:val="subscript"/>
              </w:rPr>
              <w:t>WUR_off</w:t>
            </w:r>
            <w:r>
              <w:t>=</w:t>
            </w:r>
            <w:r>
              <w:rPr>
                <w:rFonts w:hint="eastAsia"/>
              </w:rPr>
              <w:t xml:space="preserve"> 0.001, </w:t>
            </w:r>
            <w:r>
              <w:rPr>
                <w:rFonts w:ascii="Times" w:hAnsi="Times" w:cs="Times"/>
              </w:rPr>
              <w:t>T</w:t>
            </w:r>
            <w:r>
              <w:rPr>
                <w:rFonts w:ascii="Times" w:hAnsi="Times" w:cs="Times"/>
                <w:vertAlign w:val="subscript"/>
              </w:rPr>
              <w:t>LR, ramp-up</w:t>
            </w:r>
            <w:r>
              <w:rPr>
                <w:rFonts w:ascii="Times" w:hAnsi="Times" w:cs="Times"/>
                <w:b/>
                <w:bCs/>
              </w:rPr>
              <w:t>=</w:t>
            </w:r>
            <w:r>
              <w:rPr>
                <w:rFonts w:hint="eastAsia"/>
              </w:rPr>
              <w:t>10</w:t>
            </w:r>
          </w:p>
          <w:p>
            <w:pPr>
              <w:spacing w:before="120"/>
            </w:pPr>
            <w:r>
              <w:rPr>
                <w:rFonts w:hint="eastAsia"/>
              </w:rPr>
              <w:t>Alt 2: P</w:t>
            </w:r>
            <w:r>
              <w:rPr>
                <w:rFonts w:hint="eastAsia"/>
                <w:vertAlign w:val="subscript"/>
              </w:rPr>
              <w:t>WUR_on</w:t>
            </w:r>
            <w:r>
              <w:rPr>
                <w:rFonts w:hint="eastAsia"/>
              </w:rPr>
              <w:t>=0.1, P</w:t>
            </w:r>
            <w:r>
              <w:rPr>
                <w:rFonts w:hint="eastAsia"/>
                <w:vertAlign w:val="subscript"/>
              </w:rPr>
              <w:t>WUR_off</w:t>
            </w:r>
            <w:r>
              <w:rPr>
                <w:rFonts w:hint="eastAsia"/>
              </w:rPr>
              <w:t xml:space="preserve">=0.001, </w:t>
            </w:r>
            <w:r>
              <w:rPr>
                <w:rFonts w:hint="eastAsia" w:ascii="Times" w:hAnsi="Times" w:cs="Times"/>
              </w:rPr>
              <w:t>T</w:t>
            </w:r>
            <w:r>
              <w:rPr>
                <w:rFonts w:hint="eastAsia" w:ascii="Times" w:hAnsi="Times" w:cs="Times"/>
                <w:vertAlign w:val="subscript"/>
              </w:rPr>
              <w:t>LR, ramp-up</w:t>
            </w:r>
            <w:r>
              <w:rPr>
                <w:rFonts w:hint="eastAsia" w:ascii="Times" w:hAnsi="Times" w:cs="Times"/>
                <w:b/>
                <w:bCs/>
              </w:rPr>
              <w:t>=</w:t>
            </w:r>
            <w:r>
              <w:rPr>
                <w:rFonts w:hint="eastAsia"/>
              </w:rPr>
              <w:t>10</w:t>
            </w:r>
          </w:p>
          <w:p>
            <w:pPr>
              <w:spacing w:before="120"/>
            </w:pPr>
            <w:r>
              <w:rPr>
                <w:rFonts w:hint="eastAsia"/>
              </w:rPr>
              <w:t>Alt 3: P</w:t>
            </w:r>
            <w:r>
              <w:rPr>
                <w:rFonts w:hint="eastAsia"/>
                <w:vertAlign w:val="subscript"/>
              </w:rPr>
              <w:t>WUR_on</w:t>
            </w:r>
            <w:r>
              <w:rPr>
                <w:rFonts w:hint="eastAsia"/>
              </w:rPr>
              <w:t>=0.5, P</w:t>
            </w:r>
            <w:r>
              <w:rPr>
                <w:rFonts w:hint="eastAsia"/>
                <w:vertAlign w:val="subscript"/>
              </w:rPr>
              <w:t>WUR_off</w:t>
            </w:r>
            <w:r>
              <w:rPr>
                <w:rFonts w:hint="eastAsia"/>
              </w:rPr>
              <w:t xml:space="preserve">=0.001, </w:t>
            </w:r>
            <w:r>
              <w:rPr>
                <w:rFonts w:hint="eastAsia" w:ascii="Times" w:hAnsi="Times" w:cs="Times"/>
              </w:rPr>
              <w:t>T</w:t>
            </w:r>
            <w:r>
              <w:rPr>
                <w:rFonts w:hint="eastAsia" w:ascii="Times" w:hAnsi="Times" w:cs="Times"/>
                <w:vertAlign w:val="subscript"/>
              </w:rPr>
              <w:t>LR, ramp-up</w:t>
            </w:r>
            <w:r>
              <w:rPr>
                <w:rFonts w:hint="eastAsia" w:ascii="Times" w:hAnsi="Times" w:cs="Times"/>
                <w:b/>
                <w:bCs/>
              </w:rPr>
              <w:t>=</w:t>
            </w:r>
            <w:r>
              <w:rPr>
                <w:rFonts w:hint="eastAsia"/>
              </w:rPr>
              <w:t>10</w:t>
            </w:r>
          </w:p>
          <w:p>
            <w:pPr>
              <w:spacing w:before="120"/>
            </w:pPr>
            <w:r>
              <w:rPr>
                <w:rFonts w:hint="eastAsia"/>
              </w:rPr>
              <w:t>Alt 4: P</w:t>
            </w:r>
            <w:r>
              <w:rPr>
                <w:rFonts w:hint="eastAsia"/>
                <w:vertAlign w:val="subscript"/>
              </w:rPr>
              <w:t>WUR_on</w:t>
            </w:r>
            <w:r>
              <w:rPr>
                <w:rFonts w:hint="eastAsia"/>
              </w:rPr>
              <w:t>=1, P</w:t>
            </w:r>
            <w:r>
              <w:rPr>
                <w:rFonts w:hint="eastAsia"/>
                <w:vertAlign w:val="subscript"/>
              </w:rPr>
              <w:t>WUR_off</w:t>
            </w:r>
            <w:r>
              <w:rPr>
                <w:rFonts w:hint="eastAsia"/>
              </w:rPr>
              <w:t>=0.001,</w:t>
            </w:r>
            <w:r>
              <w:rPr>
                <w:rFonts w:hint="eastAsia" w:ascii="Times" w:hAnsi="Times" w:cs="Times"/>
              </w:rPr>
              <w:t>T</w:t>
            </w:r>
            <w:r>
              <w:rPr>
                <w:rFonts w:hint="eastAsia" w:ascii="Times" w:hAnsi="Times" w:cs="Times"/>
                <w:vertAlign w:val="subscript"/>
              </w:rPr>
              <w:t>LR, ramp-up</w:t>
            </w:r>
            <w:r>
              <w:rPr>
                <w:rFonts w:hint="eastAsia" w:ascii="Times" w:hAnsi="Times" w:cs="Times"/>
                <w:b/>
                <w:bCs/>
              </w:rPr>
              <w:t>=</w:t>
            </w:r>
            <w:r>
              <w:rPr>
                <w:rFonts w:hint="eastAsia"/>
              </w:rPr>
              <w:t>10</w:t>
            </w:r>
          </w:p>
          <w:p>
            <w:pPr>
              <w:spacing w:before="120"/>
            </w:pPr>
            <w:r>
              <w:rPr>
                <w:rFonts w:hint="eastAsia"/>
              </w:rPr>
              <w:t>Alt 5: P</w:t>
            </w:r>
            <w:r>
              <w:rPr>
                <w:rFonts w:hint="eastAsia"/>
                <w:vertAlign w:val="subscript"/>
              </w:rPr>
              <w:t>WUR_on</w:t>
            </w:r>
            <w:r>
              <w:rPr>
                <w:rFonts w:hint="eastAsia"/>
              </w:rPr>
              <w:t>=10, P</w:t>
            </w:r>
            <w:r>
              <w:rPr>
                <w:rFonts w:hint="eastAsia"/>
                <w:vertAlign w:val="subscript"/>
              </w:rPr>
              <w:t>WUR_off</w:t>
            </w:r>
            <w:r>
              <w:rPr>
                <w:rFonts w:hint="eastAsia"/>
              </w:rPr>
              <w:t xml:space="preserve">=0.6, </w:t>
            </w:r>
            <w:r>
              <w:rPr>
                <w:rFonts w:hint="eastAsia" w:ascii="Times" w:hAnsi="Times" w:cs="Times"/>
              </w:rPr>
              <w:t>T</w:t>
            </w:r>
            <w:r>
              <w:rPr>
                <w:rFonts w:hint="eastAsia" w:ascii="Times" w:hAnsi="Times" w:cs="Times"/>
                <w:vertAlign w:val="subscript"/>
              </w:rPr>
              <w:t>LR, ramp-up</w:t>
            </w:r>
            <w:r>
              <w:rPr>
                <w:rFonts w:hint="eastAsia" w:ascii="Times" w:hAnsi="Times" w:cs="Times"/>
                <w:b/>
                <w:bCs/>
              </w:rPr>
              <w:t>=</w:t>
            </w:r>
            <w:r>
              <w:rPr>
                <w:rFonts w:hint="eastAsia"/>
              </w:rPr>
              <w:t>14</w:t>
            </w:r>
          </w:p>
          <w:p>
            <w:pPr>
              <w:spacing w:before="120"/>
            </w:pPr>
            <w:r>
              <w:rPr>
                <w:rFonts w:hint="eastAsia"/>
              </w:rPr>
              <w:t>Alt 6: P</w:t>
            </w:r>
            <w:r>
              <w:rPr>
                <w:rFonts w:hint="eastAsia"/>
                <w:vertAlign w:val="subscript"/>
              </w:rPr>
              <w:t>WUR_on</w:t>
            </w:r>
            <w:r>
              <w:rPr>
                <w:rFonts w:hint="eastAsia"/>
              </w:rPr>
              <w:t>=30, P</w:t>
            </w:r>
            <w:r>
              <w:rPr>
                <w:rFonts w:hint="eastAsia"/>
                <w:vertAlign w:val="subscript"/>
              </w:rPr>
              <w:t>WUR_off</w:t>
            </w:r>
            <w:r>
              <w:rPr>
                <w:rFonts w:hint="eastAsia"/>
              </w:rPr>
              <w:t xml:space="preserve">=0.6, </w:t>
            </w:r>
            <w:r>
              <w:rPr>
                <w:rFonts w:hint="eastAsia" w:ascii="Times" w:hAnsi="Times" w:cs="Times"/>
              </w:rPr>
              <w:t>T</w:t>
            </w:r>
            <w:r>
              <w:rPr>
                <w:rFonts w:hint="eastAsia" w:ascii="Times" w:hAnsi="Times" w:cs="Times"/>
                <w:vertAlign w:val="subscript"/>
              </w:rPr>
              <w:t>LR, ramp-up</w:t>
            </w:r>
            <w:r>
              <w:rPr>
                <w:rFonts w:hint="eastAsia" w:ascii="Times" w:hAnsi="Times" w:cs="Times"/>
                <w:b/>
                <w:bCs/>
              </w:rPr>
              <w:t>=</w:t>
            </w: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906" w:type="dxa"/>
            <w:vMerge w:val="continue"/>
          </w:tcPr>
          <w:p>
            <w:pPr>
              <w:spacing w:before="120"/>
            </w:pPr>
          </w:p>
        </w:tc>
        <w:tc>
          <w:tcPr>
            <w:tcW w:w="2173" w:type="dxa"/>
          </w:tcPr>
          <w:p>
            <w:pPr>
              <w:spacing w:before="120"/>
            </w:pPr>
            <w:r>
              <w:rPr>
                <w:rFonts w:hint="eastAsia"/>
              </w:rPr>
              <w:t xml:space="preserve">Monitoring mode </w:t>
            </w:r>
          </w:p>
        </w:tc>
        <w:tc>
          <w:tcPr>
            <w:tcW w:w="6105" w:type="dxa"/>
          </w:tcPr>
          <w:p>
            <w:pPr>
              <w:spacing w:before="120"/>
            </w:pPr>
            <w:r>
              <w:rPr>
                <w:rFonts w:hint="eastAsia"/>
              </w:rPr>
              <w:t>Mode 1: Always on</w:t>
            </w:r>
          </w:p>
          <w:p>
            <w:pPr>
              <w:spacing w:before="120"/>
            </w:pPr>
            <w:r>
              <w:rPr>
                <w:rFonts w:hint="eastAsia"/>
              </w:rPr>
              <w:t>Mode 2: on-off duty cycled</w:t>
            </w:r>
          </w:p>
          <w:p>
            <w:pPr>
              <w:spacing w:before="120"/>
            </w:pPr>
            <w:r>
              <w:rPr>
                <w:rFonts w:hint="eastAsia"/>
              </w:rPr>
              <w:t>For OOK/FSK based receiver</w:t>
            </w:r>
          </w:p>
          <w:p>
            <w:pPr>
              <w:spacing w:before="120"/>
            </w:pPr>
            <w:r>
              <w:rPr>
                <w:rFonts w:hint="eastAsia"/>
              </w:rPr>
              <w:t>Mode 2-1: period of LP-SS=160ms, on duration of LP-SS=0.25ms, period of LP-WUS=1.28s, on duration of LP-WUS=1ms</w:t>
            </w:r>
          </w:p>
          <w:p>
            <w:pPr>
              <w:spacing w:before="120"/>
            </w:pPr>
            <w:r>
              <w:rPr>
                <w:rFonts w:hint="eastAsia"/>
              </w:rPr>
              <w:t>Mode 2-2: period of LP-SS=320ms, on duration of LP-SS=0.25ms, period of LP-WUS=1.28s, on duration of LP-WUS=1ms</w:t>
            </w:r>
          </w:p>
          <w:p>
            <w:pPr>
              <w:spacing w:before="120"/>
            </w:pPr>
            <w:r>
              <w:rPr>
                <w:rFonts w:hint="eastAsia"/>
              </w:rPr>
              <w:t>Mode 2-3: period of LP-SS=160ms, on duration of LP-SS=0.25ms, period of LP-WUS=1.28s, on duration of LP-WUS=4ms</w:t>
            </w:r>
          </w:p>
          <w:p>
            <w:pPr>
              <w:spacing w:before="120"/>
            </w:pPr>
            <w:r>
              <w:rPr>
                <w:rFonts w:hint="eastAsia"/>
              </w:rPr>
              <w:t>Mode 2-4: period of LP-SS=320ms, on duration of LP-SS=0.25ms, period of LP-WUS=1.28s, on duration of LP-WUS=4ms</w:t>
            </w:r>
          </w:p>
          <w:p>
            <w:pPr>
              <w:spacing w:before="120"/>
            </w:pPr>
            <w:r>
              <w:rPr>
                <w:rFonts w:hint="eastAsia"/>
              </w:rPr>
              <w:t>Mode 2-5: period of LP-SS=160ms, on duration of LP-SS=0.25ms, period of LP-WUS=1.28s, on duration of LP-WUS=16ms</w:t>
            </w:r>
          </w:p>
          <w:p>
            <w:pPr>
              <w:spacing w:before="120"/>
            </w:pPr>
            <w:r>
              <w:rPr>
                <w:rFonts w:hint="eastAsia"/>
              </w:rPr>
              <w:t>Mode 2-6: period of LP-SS=320ms, on duration of LP-SS=0.25ms, period of LP-WUS=1.28s, on duration of LP-WUS=16ms</w:t>
            </w:r>
          </w:p>
          <w:p>
            <w:pPr>
              <w:spacing w:before="120"/>
            </w:pPr>
            <w:r>
              <w:rPr>
                <w:rFonts w:hint="eastAsia"/>
              </w:rPr>
              <w:t>For OFDM-based receiver</w:t>
            </w:r>
          </w:p>
          <w:p>
            <w:pPr>
              <w:spacing w:before="120"/>
            </w:pPr>
            <w:r>
              <w:rPr>
                <w:rFonts w:hint="eastAsia"/>
              </w:rPr>
              <w:t>Mode 2-7: period of SS=160ms, on duration of SS=2ms, period of LP-WUS=1.28s, on duration of LP-WUS=1ms</w:t>
            </w:r>
          </w:p>
          <w:p>
            <w:pPr>
              <w:spacing w:before="120"/>
            </w:pPr>
            <w:r>
              <w:rPr>
                <w:rFonts w:hint="eastAsia"/>
              </w:rPr>
              <w:t>Mode 2-8: period of SS=320ms, on duration of SS=2ms, period of LP-WUS=1.28s, on duration of LP-WUS=1ms</w:t>
            </w:r>
          </w:p>
          <w:p>
            <w:pPr>
              <w:spacing w:before="120"/>
            </w:pPr>
            <w:r>
              <w:rPr>
                <w:rFonts w:hint="eastAsia"/>
              </w:rPr>
              <w:t>Mode 2-9: period of SS=160ms, on duration of SS=2ms, period of LP-WUS=1.28s, on duration of LP-WUS=2ms</w:t>
            </w:r>
          </w:p>
          <w:p>
            <w:pPr>
              <w:spacing w:before="120"/>
            </w:pPr>
            <w:r>
              <w:rPr>
                <w:rFonts w:hint="eastAsia"/>
              </w:rPr>
              <w:t>Mode 2-10: period of SS=320ms, on duration of SS=2ms, period of LP-WUS=1.28s, on duration of LP-WUS=2ms</w:t>
            </w:r>
          </w:p>
        </w:tc>
      </w:tr>
    </w:tbl>
    <w:p>
      <w:pPr>
        <w:spacing w:before="120"/>
      </w:pPr>
    </w:p>
    <w:p>
      <w:pPr>
        <w:numPr>
          <w:ilvl w:val="255"/>
          <w:numId w:val="0"/>
        </w:numPr>
        <w:spacing w:before="120"/>
        <w:rPr>
          <w:rFonts w:cs="Times"/>
          <w:szCs w:val="20"/>
        </w:rPr>
      </w:pPr>
      <w:r>
        <w:rPr>
          <w:rFonts w:hint="eastAsia" w:cs="Times"/>
          <w:szCs w:val="20"/>
        </w:rPr>
        <w:t xml:space="preserve">The initial power consumption evaluation results are shown in Figure 1 and Figure 2. </w:t>
      </w:r>
    </w:p>
    <w:p>
      <w:pPr>
        <w:numPr>
          <w:ilvl w:val="255"/>
          <w:numId w:val="0"/>
        </w:numPr>
        <w:spacing w:before="120"/>
      </w:pPr>
      <w:r>
        <w:drawing>
          <wp:inline distT="0" distB="0" distL="114300" distR="114300">
            <wp:extent cx="2798445" cy="1670685"/>
            <wp:effectExtent l="0" t="0" r="5715" b="5715"/>
            <wp:docPr id="5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8"/>
                    <pic:cNvPicPr>
                      <a:picLocks noChangeAspect="1"/>
                    </pic:cNvPicPr>
                  </pic:nvPicPr>
                  <pic:blipFill>
                    <a:blip r:embed="rId4"/>
                    <a:stretch>
                      <a:fillRect/>
                    </a:stretch>
                  </pic:blipFill>
                  <pic:spPr>
                    <a:xfrm>
                      <a:off x="0" y="0"/>
                      <a:ext cx="2798445" cy="1670685"/>
                    </a:xfrm>
                    <a:prstGeom prst="rect">
                      <a:avLst/>
                    </a:prstGeom>
                    <a:noFill/>
                    <a:ln>
                      <a:noFill/>
                    </a:ln>
                  </pic:spPr>
                </pic:pic>
              </a:graphicData>
            </a:graphic>
          </wp:inline>
        </w:drawing>
      </w:r>
      <w:r>
        <w:drawing>
          <wp:inline distT="0" distB="0" distL="114300" distR="114300">
            <wp:extent cx="2814320" cy="1670685"/>
            <wp:effectExtent l="0" t="0" r="5080" b="5715"/>
            <wp:docPr id="5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0"/>
                    <pic:cNvPicPr>
                      <a:picLocks noChangeAspect="1"/>
                    </pic:cNvPicPr>
                  </pic:nvPicPr>
                  <pic:blipFill>
                    <a:blip r:embed="rId5"/>
                    <a:stretch>
                      <a:fillRect/>
                    </a:stretch>
                  </pic:blipFill>
                  <pic:spPr>
                    <a:xfrm>
                      <a:off x="0" y="0"/>
                      <a:ext cx="2814320" cy="1670685"/>
                    </a:xfrm>
                    <a:prstGeom prst="rect">
                      <a:avLst/>
                    </a:prstGeom>
                    <a:noFill/>
                    <a:ln>
                      <a:noFill/>
                    </a:ln>
                  </pic:spPr>
                </pic:pic>
              </a:graphicData>
            </a:graphic>
          </wp:inline>
        </w:drawing>
      </w:r>
    </w:p>
    <w:p>
      <w:pPr>
        <w:numPr>
          <w:ilvl w:val="255"/>
          <w:numId w:val="0"/>
        </w:numPr>
        <w:spacing w:before="120"/>
        <w:ind w:firstLine="1200" w:firstLineChars="600"/>
      </w:pPr>
      <w:r>
        <w:rPr>
          <w:rFonts w:hint="eastAsia"/>
        </w:rPr>
        <w:t>(a)Alt-1 (UE Number=1)                       (b) Alt-1 (UE Number=10)</w:t>
      </w:r>
    </w:p>
    <w:p>
      <w:pPr>
        <w:numPr>
          <w:ilvl w:val="255"/>
          <w:numId w:val="0"/>
        </w:numPr>
        <w:spacing w:before="120"/>
      </w:pPr>
      <w:r>
        <w:drawing>
          <wp:inline distT="0" distB="0" distL="114300" distR="114300">
            <wp:extent cx="2818765" cy="1670685"/>
            <wp:effectExtent l="0" t="0" r="635" b="5715"/>
            <wp:docPr id="5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1"/>
                    <pic:cNvPicPr>
                      <a:picLocks noChangeAspect="1"/>
                    </pic:cNvPicPr>
                  </pic:nvPicPr>
                  <pic:blipFill>
                    <a:blip r:embed="rId6"/>
                    <a:stretch>
                      <a:fillRect/>
                    </a:stretch>
                  </pic:blipFill>
                  <pic:spPr>
                    <a:xfrm>
                      <a:off x="0" y="0"/>
                      <a:ext cx="2818765" cy="1670685"/>
                    </a:xfrm>
                    <a:prstGeom prst="rect">
                      <a:avLst/>
                    </a:prstGeom>
                    <a:noFill/>
                    <a:ln>
                      <a:noFill/>
                    </a:ln>
                  </pic:spPr>
                </pic:pic>
              </a:graphicData>
            </a:graphic>
          </wp:inline>
        </w:drawing>
      </w:r>
      <w:r>
        <w:drawing>
          <wp:inline distT="0" distB="0" distL="114300" distR="114300">
            <wp:extent cx="2818765" cy="1670685"/>
            <wp:effectExtent l="0" t="0" r="635" b="5715"/>
            <wp:docPr id="5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4"/>
                    <pic:cNvPicPr>
                      <a:picLocks noChangeAspect="1"/>
                    </pic:cNvPicPr>
                  </pic:nvPicPr>
                  <pic:blipFill>
                    <a:blip r:embed="rId7"/>
                    <a:stretch>
                      <a:fillRect/>
                    </a:stretch>
                  </pic:blipFill>
                  <pic:spPr>
                    <a:xfrm>
                      <a:off x="0" y="0"/>
                      <a:ext cx="2818765" cy="1670685"/>
                    </a:xfrm>
                    <a:prstGeom prst="rect">
                      <a:avLst/>
                    </a:prstGeom>
                    <a:noFill/>
                    <a:ln>
                      <a:noFill/>
                    </a:ln>
                  </pic:spPr>
                </pic:pic>
              </a:graphicData>
            </a:graphic>
          </wp:inline>
        </w:drawing>
      </w:r>
    </w:p>
    <w:p>
      <w:pPr>
        <w:numPr>
          <w:ilvl w:val="255"/>
          <w:numId w:val="0"/>
        </w:numPr>
        <w:spacing w:before="120"/>
        <w:ind w:firstLine="1200" w:firstLineChars="600"/>
      </w:pPr>
      <w:r>
        <w:rPr>
          <w:rFonts w:hint="eastAsia"/>
        </w:rPr>
        <w:t>(c)Alt-2 (UE Number=1)                       (d) Alt-2 (UE Number=10)</w:t>
      </w:r>
    </w:p>
    <w:p>
      <w:pPr>
        <w:numPr>
          <w:ilvl w:val="255"/>
          <w:numId w:val="0"/>
        </w:numPr>
        <w:spacing w:before="120"/>
        <w:rPr>
          <w:rFonts w:cs="Times"/>
          <w:szCs w:val="20"/>
        </w:rPr>
      </w:pPr>
      <w:r>
        <w:drawing>
          <wp:inline distT="0" distB="0" distL="114300" distR="114300">
            <wp:extent cx="2818765" cy="1670685"/>
            <wp:effectExtent l="0" t="0" r="635" b="5715"/>
            <wp:docPr id="5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2"/>
                    <pic:cNvPicPr>
                      <a:picLocks noChangeAspect="1"/>
                    </pic:cNvPicPr>
                  </pic:nvPicPr>
                  <pic:blipFill>
                    <a:blip r:embed="rId8"/>
                    <a:stretch>
                      <a:fillRect/>
                    </a:stretch>
                  </pic:blipFill>
                  <pic:spPr>
                    <a:xfrm>
                      <a:off x="0" y="0"/>
                      <a:ext cx="2818765" cy="1670685"/>
                    </a:xfrm>
                    <a:prstGeom prst="rect">
                      <a:avLst/>
                    </a:prstGeom>
                    <a:noFill/>
                    <a:ln>
                      <a:noFill/>
                    </a:ln>
                  </pic:spPr>
                </pic:pic>
              </a:graphicData>
            </a:graphic>
          </wp:inline>
        </w:drawing>
      </w:r>
      <w:r>
        <w:drawing>
          <wp:inline distT="0" distB="0" distL="114300" distR="114300">
            <wp:extent cx="2818765" cy="1670685"/>
            <wp:effectExtent l="0" t="0" r="635" b="5715"/>
            <wp:docPr id="5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45"/>
                    <pic:cNvPicPr>
                      <a:picLocks noChangeAspect="1"/>
                    </pic:cNvPicPr>
                  </pic:nvPicPr>
                  <pic:blipFill>
                    <a:blip r:embed="rId9"/>
                    <a:stretch>
                      <a:fillRect/>
                    </a:stretch>
                  </pic:blipFill>
                  <pic:spPr>
                    <a:xfrm>
                      <a:off x="0" y="0"/>
                      <a:ext cx="2818765" cy="1670685"/>
                    </a:xfrm>
                    <a:prstGeom prst="rect">
                      <a:avLst/>
                    </a:prstGeom>
                    <a:noFill/>
                    <a:ln>
                      <a:noFill/>
                    </a:ln>
                  </pic:spPr>
                </pic:pic>
              </a:graphicData>
            </a:graphic>
          </wp:inline>
        </w:drawing>
      </w:r>
    </w:p>
    <w:p>
      <w:pPr>
        <w:numPr>
          <w:ilvl w:val="255"/>
          <w:numId w:val="0"/>
        </w:numPr>
        <w:spacing w:before="120"/>
        <w:ind w:firstLine="1200" w:firstLineChars="600"/>
      </w:pPr>
      <w:r>
        <w:rPr>
          <w:rFonts w:hint="eastAsia"/>
        </w:rPr>
        <w:t>(e)Alt-3 (UE Number=1)                       (f) Alt-3 (UE Number=10)</w:t>
      </w:r>
    </w:p>
    <w:p>
      <w:pPr>
        <w:numPr>
          <w:ilvl w:val="255"/>
          <w:numId w:val="0"/>
        </w:numPr>
        <w:spacing w:before="120"/>
      </w:pPr>
      <w:r>
        <w:drawing>
          <wp:inline distT="0" distB="0" distL="114300" distR="114300">
            <wp:extent cx="2818765" cy="1670685"/>
            <wp:effectExtent l="0" t="0" r="635" b="5715"/>
            <wp:docPr id="5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3"/>
                    <pic:cNvPicPr>
                      <a:picLocks noChangeAspect="1"/>
                    </pic:cNvPicPr>
                  </pic:nvPicPr>
                  <pic:blipFill>
                    <a:blip r:embed="rId10"/>
                    <a:stretch>
                      <a:fillRect/>
                    </a:stretch>
                  </pic:blipFill>
                  <pic:spPr>
                    <a:xfrm>
                      <a:off x="0" y="0"/>
                      <a:ext cx="2818765" cy="1670685"/>
                    </a:xfrm>
                    <a:prstGeom prst="rect">
                      <a:avLst/>
                    </a:prstGeom>
                    <a:noFill/>
                    <a:ln>
                      <a:noFill/>
                    </a:ln>
                  </pic:spPr>
                </pic:pic>
              </a:graphicData>
            </a:graphic>
          </wp:inline>
        </w:drawing>
      </w:r>
      <w:r>
        <w:drawing>
          <wp:inline distT="0" distB="0" distL="114300" distR="114300">
            <wp:extent cx="2818765" cy="1670685"/>
            <wp:effectExtent l="0" t="0" r="635" b="5715"/>
            <wp:docPr id="6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6"/>
                    <pic:cNvPicPr>
                      <a:picLocks noChangeAspect="1"/>
                    </pic:cNvPicPr>
                  </pic:nvPicPr>
                  <pic:blipFill>
                    <a:blip r:embed="rId11"/>
                    <a:stretch>
                      <a:fillRect/>
                    </a:stretch>
                  </pic:blipFill>
                  <pic:spPr>
                    <a:xfrm>
                      <a:off x="0" y="0"/>
                      <a:ext cx="2818765" cy="1670685"/>
                    </a:xfrm>
                    <a:prstGeom prst="rect">
                      <a:avLst/>
                    </a:prstGeom>
                    <a:noFill/>
                    <a:ln>
                      <a:noFill/>
                    </a:ln>
                  </pic:spPr>
                </pic:pic>
              </a:graphicData>
            </a:graphic>
          </wp:inline>
        </w:drawing>
      </w:r>
    </w:p>
    <w:p>
      <w:pPr>
        <w:numPr>
          <w:ilvl w:val="255"/>
          <w:numId w:val="0"/>
        </w:numPr>
        <w:spacing w:before="120"/>
        <w:ind w:firstLine="1200" w:firstLineChars="600"/>
      </w:pPr>
      <w:r>
        <w:rPr>
          <w:rFonts w:hint="eastAsia"/>
        </w:rPr>
        <w:t>(g)Alt-4(UE Number=1)                       (h) Alt-4 (UE Number=10)</w:t>
      </w:r>
    </w:p>
    <w:p>
      <w:pPr>
        <w:numPr>
          <w:ilvl w:val="255"/>
          <w:numId w:val="0"/>
        </w:numPr>
        <w:spacing w:before="120"/>
        <w:jc w:val="center"/>
      </w:pPr>
      <w:r>
        <w:rPr>
          <w:rFonts w:hint="eastAsia"/>
        </w:rPr>
        <w:t>Figure 1 Power consumption evaluation results</w:t>
      </w:r>
    </w:p>
    <w:p>
      <w:pPr>
        <w:numPr>
          <w:ilvl w:val="255"/>
          <w:numId w:val="0"/>
        </w:numPr>
        <w:spacing w:before="120"/>
        <w:rPr>
          <w:szCs w:val="20"/>
        </w:rPr>
      </w:pPr>
      <w:r>
        <w:rPr>
          <w:rFonts w:hint="eastAsia"/>
        </w:rPr>
        <w:t xml:space="preserve">Based on the above results, </w:t>
      </w:r>
      <w:r>
        <w:rPr>
          <w:szCs w:val="20"/>
        </w:rPr>
        <w:t>we have following observation</w:t>
      </w:r>
      <w:r>
        <w:rPr>
          <w:rFonts w:hint="eastAsia"/>
          <w:szCs w:val="20"/>
        </w:rPr>
        <w:t>s:</w:t>
      </w:r>
    </w:p>
    <w:p>
      <w:pPr>
        <w:numPr>
          <w:ilvl w:val="255"/>
          <w:numId w:val="0"/>
        </w:numPr>
        <w:spacing w:before="120" w:after="0"/>
        <w:rPr>
          <w:b/>
          <w:bCs/>
          <w:i/>
          <w:iCs/>
          <w:szCs w:val="20"/>
        </w:rPr>
      </w:pPr>
      <w:r>
        <w:rPr>
          <w:rFonts w:hint="eastAsia"/>
          <w:b/>
          <w:bCs/>
          <w:i/>
          <w:iCs/>
          <w:szCs w:val="20"/>
        </w:rPr>
        <w:t xml:space="preserve">Observation 4: For always on monitoring, compared with DRX/eDRX with PEI, the maximum power saving gain is 98.14% and 93.6%. </w:t>
      </w:r>
    </w:p>
    <w:p>
      <w:pPr>
        <w:numPr>
          <w:ilvl w:val="255"/>
          <w:numId w:val="0"/>
        </w:numPr>
        <w:spacing w:before="120" w:after="0"/>
        <w:rPr>
          <w:b/>
          <w:bCs/>
          <w:i/>
          <w:iCs/>
          <w:szCs w:val="20"/>
        </w:rPr>
      </w:pPr>
      <w:r>
        <w:rPr>
          <w:rFonts w:hint="eastAsia"/>
          <w:b/>
          <w:bCs/>
          <w:i/>
          <w:iCs/>
          <w:szCs w:val="20"/>
        </w:rPr>
        <w:t>Observation 5: For duty cycled monitoring, compared with DRX/eDRX with PEI, the maximum power saving gain is 99.9% and 99.6% .</w:t>
      </w:r>
    </w:p>
    <w:p>
      <w:pPr>
        <w:numPr>
          <w:ilvl w:val="255"/>
          <w:numId w:val="0"/>
        </w:numPr>
        <w:spacing w:before="120"/>
        <w:rPr>
          <w:szCs w:val="20"/>
        </w:rPr>
      </w:pPr>
      <w:r>
        <w:drawing>
          <wp:inline distT="0" distB="0" distL="114300" distR="114300">
            <wp:extent cx="2814320" cy="1670685"/>
            <wp:effectExtent l="0" t="0" r="5080" b="571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2"/>
                    <a:stretch>
                      <a:fillRect/>
                    </a:stretch>
                  </pic:blipFill>
                  <pic:spPr>
                    <a:xfrm>
                      <a:off x="0" y="0"/>
                      <a:ext cx="2814320" cy="1670685"/>
                    </a:xfrm>
                    <a:prstGeom prst="rect">
                      <a:avLst/>
                    </a:prstGeom>
                    <a:noFill/>
                    <a:ln>
                      <a:noFill/>
                    </a:ln>
                  </pic:spPr>
                </pic:pic>
              </a:graphicData>
            </a:graphic>
          </wp:inline>
        </w:drawing>
      </w:r>
      <w:r>
        <w:drawing>
          <wp:inline distT="0" distB="0" distL="114300" distR="114300">
            <wp:extent cx="2814320" cy="1670685"/>
            <wp:effectExtent l="0" t="0" r="5080" b="571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3"/>
                    <a:stretch>
                      <a:fillRect/>
                    </a:stretch>
                  </pic:blipFill>
                  <pic:spPr>
                    <a:xfrm>
                      <a:off x="0" y="0"/>
                      <a:ext cx="2814320" cy="1670685"/>
                    </a:xfrm>
                    <a:prstGeom prst="rect">
                      <a:avLst/>
                    </a:prstGeom>
                    <a:noFill/>
                    <a:ln>
                      <a:noFill/>
                    </a:ln>
                  </pic:spPr>
                </pic:pic>
              </a:graphicData>
            </a:graphic>
          </wp:inline>
        </w:drawing>
      </w:r>
    </w:p>
    <w:p>
      <w:pPr>
        <w:numPr>
          <w:ilvl w:val="0"/>
          <w:numId w:val="16"/>
        </w:numPr>
        <w:spacing w:before="120"/>
        <w:ind w:firstLine="1200" w:firstLineChars="600"/>
      </w:pPr>
      <w:r>
        <w:rPr>
          <w:rFonts w:hint="eastAsia"/>
        </w:rPr>
        <w:t>Alt-5(UE Number=1)                       (b) Alt-5 (UE Number=10)</w:t>
      </w:r>
    </w:p>
    <w:p>
      <w:pPr>
        <w:numPr>
          <w:ilvl w:val="255"/>
          <w:numId w:val="0"/>
        </w:numPr>
        <w:spacing w:before="120"/>
        <w:rPr>
          <w:szCs w:val="20"/>
        </w:rPr>
      </w:pPr>
      <w:r>
        <w:drawing>
          <wp:inline distT="0" distB="0" distL="114300" distR="114300">
            <wp:extent cx="2814320" cy="1670685"/>
            <wp:effectExtent l="0" t="0" r="5080" b="571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2"/>
                    <a:stretch>
                      <a:fillRect/>
                    </a:stretch>
                  </pic:blipFill>
                  <pic:spPr>
                    <a:xfrm>
                      <a:off x="0" y="0"/>
                      <a:ext cx="2814320" cy="1670685"/>
                    </a:xfrm>
                    <a:prstGeom prst="rect">
                      <a:avLst/>
                    </a:prstGeom>
                    <a:noFill/>
                    <a:ln>
                      <a:noFill/>
                    </a:ln>
                  </pic:spPr>
                </pic:pic>
              </a:graphicData>
            </a:graphic>
          </wp:inline>
        </w:drawing>
      </w:r>
      <w:r>
        <w:drawing>
          <wp:inline distT="0" distB="0" distL="114300" distR="114300">
            <wp:extent cx="2814320" cy="1670685"/>
            <wp:effectExtent l="0" t="0" r="5080" b="571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3"/>
                    <a:stretch>
                      <a:fillRect/>
                    </a:stretch>
                  </pic:blipFill>
                  <pic:spPr>
                    <a:xfrm>
                      <a:off x="0" y="0"/>
                      <a:ext cx="2814320" cy="1670685"/>
                    </a:xfrm>
                    <a:prstGeom prst="rect">
                      <a:avLst/>
                    </a:prstGeom>
                    <a:noFill/>
                    <a:ln>
                      <a:noFill/>
                    </a:ln>
                  </pic:spPr>
                </pic:pic>
              </a:graphicData>
            </a:graphic>
          </wp:inline>
        </w:drawing>
      </w:r>
    </w:p>
    <w:p>
      <w:pPr>
        <w:numPr>
          <w:ilvl w:val="0"/>
          <w:numId w:val="16"/>
        </w:numPr>
        <w:spacing w:before="120"/>
        <w:ind w:firstLine="1200" w:firstLineChars="600"/>
      </w:pPr>
      <w:r>
        <w:rPr>
          <w:rFonts w:hint="eastAsia"/>
        </w:rPr>
        <w:t>Alt-6(UE Number=1)                       (b) Alt-6 (UE Number=10)</w:t>
      </w:r>
    </w:p>
    <w:p>
      <w:pPr>
        <w:numPr>
          <w:ilvl w:val="255"/>
          <w:numId w:val="0"/>
        </w:numPr>
        <w:spacing w:before="120"/>
        <w:jc w:val="center"/>
      </w:pPr>
      <w:r>
        <w:rPr>
          <w:rFonts w:hint="eastAsia"/>
        </w:rPr>
        <w:t>Figure 2 Power consumption evaluation results</w:t>
      </w:r>
    </w:p>
    <w:p>
      <w:pPr>
        <w:numPr>
          <w:ilvl w:val="255"/>
          <w:numId w:val="0"/>
        </w:numPr>
        <w:spacing w:before="120"/>
        <w:rPr>
          <w:szCs w:val="20"/>
        </w:rPr>
      </w:pPr>
      <w:r>
        <w:rPr>
          <w:rFonts w:hint="eastAsia"/>
        </w:rPr>
        <w:t xml:space="preserve">Based on the above results, </w:t>
      </w:r>
      <w:r>
        <w:rPr>
          <w:szCs w:val="20"/>
        </w:rPr>
        <w:t>we have following observation</w:t>
      </w:r>
      <w:r>
        <w:rPr>
          <w:rFonts w:hint="eastAsia"/>
          <w:szCs w:val="20"/>
        </w:rPr>
        <w:t>s:</w:t>
      </w:r>
    </w:p>
    <w:p>
      <w:pPr>
        <w:numPr>
          <w:ilvl w:val="255"/>
          <w:numId w:val="0"/>
        </w:numPr>
        <w:spacing w:before="120"/>
        <w:rPr>
          <w:b/>
          <w:bCs/>
          <w:i/>
          <w:iCs/>
          <w:szCs w:val="20"/>
        </w:rPr>
      </w:pPr>
      <w:r>
        <w:rPr>
          <w:rFonts w:hint="eastAsia"/>
          <w:b/>
          <w:bCs/>
          <w:i/>
          <w:iCs/>
          <w:szCs w:val="20"/>
        </w:rPr>
        <w:t>Observation 6: For always on monitoring, the LP-WUS of Alt 5/Alt 6 bring significantly more power than DRX/eDRX with/without PEI.</w:t>
      </w:r>
    </w:p>
    <w:p>
      <w:pPr>
        <w:numPr>
          <w:ilvl w:val="255"/>
          <w:numId w:val="0"/>
        </w:numPr>
        <w:spacing w:before="120"/>
        <w:rPr>
          <w:b/>
          <w:bCs/>
          <w:i/>
          <w:iCs/>
          <w:szCs w:val="20"/>
        </w:rPr>
      </w:pPr>
      <w:r>
        <w:rPr>
          <w:rFonts w:hint="eastAsia"/>
          <w:b/>
          <w:bCs/>
          <w:i/>
          <w:iCs/>
          <w:szCs w:val="20"/>
        </w:rPr>
        <w:t>Observation 7: For on-off duty cycled monitoring, compare with DRX with PEI, maximum power saving gain is 31.6%.</w:t>
      </w:r>
    </w:p>
    <w:p>
      <w:pPr>
        <w:numPr>
          <w:ilvl w:val="255"/>
          <w:numId w:val="0"/>
        </w:numPr>
        <w:spacing w:before="120"/>
      </w:pPr>
      <w:r>
        <w:rPr>
          <w:rFonts w:hint="eastAsia"/>
          <w:b/>
          <w:bCs/>
          <w:i/>
          <w:iCs/>
          <w:szCs w:val="20"/>
        </w:rPr>
        <w:t>Observation 8: For on-off duty cycled monitoring，LP-WUS of Alt 6 has no power saving compared with DRX/eDRX with/without PEI</w:t>
      </w:r>
      <w:r>
        <w:rPr>
          <w:rFonts w:hint="eastAsia"/>
        </w:rPr>
        <w:t>.</w:t>
      </w:r>
    </w:p>
    <w:p>
      <w:pPr>
        <w:numPr>
          <w:ilvl w:val="255"/>
          <w:numId w:val="0"/>
        </w:numPr>
        <w:spacing w:before="120"/>
        <w:rPr>
          <w:rFonts w:ascii="Times" w:hAnsi="Times" w:cs="Times"/>
          <w:b/>
          <w:bCs/>
          <w:i/>
          <w:iCs/>
        </w:rPr>
      </w:pPr>
      <w:r>
        <w:rPr>
          <w:rFonts w:hint="eastAsia"/>
          <w:b/>
          <w:bCs/>
          <w:i/>
          <w:iCs/>
        </w:rPr>
        <w:t xml:space="preserve">Proposal 10: For receiver for NR signals/channels, if the relative power of WUR off is 0.6 and the transition energy of WUR is calculated by </w:t>
      </w:r>
      <w:r>
        <w:rPr>
          <w:rFonts w:hint="eastAsia" w:ascii="Times" w:hAnsi="Times" w:eastAsia="Calibri" w:cs="Times"/>
          <w:b/>
          <w:bCs/>
          <w:i/>
          <w:iCs/>
        </w:rPr>
        <w:t>[T</w:t>
      </w:r>
      <w:r>
        <w:rPr>
          <w:rFonts w:hint="eastAsia" w:ascii="Times" w:hAnsi="Times" w:eastAsia="Calibri" w:cs="Times"/>
          <w:b/>
          <w:bCs/>
          <w:i/>
          <w:iCs/>
          <w:vertAlign w:val="subscript"/>
        </w:rPr>
        <w:t>LR, ramp-up</w:t>
      </w:r>
      <w:r>
        <w:rPr>
          <w:rFonts w:hint="eastAsia" w:ascii="Times" w:hAnsi="Times" w:eastAsia="Calibri" w:cs="Times"/>
          <w:b/>
          <w:bCs/>
          <w:i/>
          <w:iCs/>
        </w:rPr>
        <w:t xml:space="preserve"> *(P</w:t>
      </w:r>
      <w:r>
        <w:rPr>
          <w:rFonts w:hint="eastAsia" w:ascii="Times" w:hAnsi="Times" w:eastAsia="Calibri" w:cs="Times"/>
          <w:b/>
          <w:bCs/>
          <w:i/>
          <w:iCs/>
          <w:vertAlign w:val="subscript"/>
        </w:rPr>
        <w:t>ON</w:t>
      </w:r>
      <w:r>
        <w:rPr>
          <w:rFonts w:hint="eastAsia" w:ascii="Times" w:hAnsi="Times" w:cs="Times"/>
          <w:b/>
          <w:bCs/>
          <w:i/>
          <w:iCs/>
        </w:rPr>
        <w:t>-</w:t>
      </w:r>
      <w:r>
        <w:rPr>
          <w:rFonts w:hint="eastAsia" w:ascii="Times" w:hAnsi="Times" w:eastAsia="Calibri" w:cs="Times"/>
          <w:b/>
          <w:bCs/>
          <w:i/>
          <w:iCs/>
        </w:rPr>
        <w:t>P</w:t>
      </w:r>
      <w:r>
        <w:rPr>
          <w:rFonts w:hint="eastAsia" w:ascii="Times" w:hAnsi="Times" w:eastAsia="Calibri" w:cs="Times"/>
          <w:b/>
          <w:bCs/>
          <w:i/>
          <w:iCs/>
          <w:vertAlign w:val="subscript"/>
        </w:rPr>
        <w:t>OFF</w:t>
      </w:r>
      <w:r>
        <w:rPr>
          <w:rFonts w:hint="eastAsia" w:ascii="Times" w:hAnsi="Times" w:eastAsia="Calibri" w:cs="Times"/>
          <w:b/>
          <w:bCs/>
          <w:i/>
          <w:iCs/>
        </w:rPr>
        <w:t>)/2]</w:t>
      </w:r>
      <w:r>
        <w:rPr>
          <w:rFonts w:hint="eastAsia" w:ascii="Times" w:hAnsi="Times" w:cs="Times"/>
          <w:b/>
          <w:bCs/>
          <w:i/>
          <w:iCs/>
        </w:rPr>
        <w:t>, the power saving gain is not attractive and this case is not further considered.</w:t>
      </w:r>
    </w:p>
    <w:p>
      <w:pPr>
        <w:numPr>
          <w:ilvl w:val="0"/>
          <w:numId w:val="10"/>
        </w:numPr>
        <w:spacing w:before="120"/>
        <w:rPr>
          <w:b/>
          <w:bCs/>
          <w:i/>
          <w:iCs/>
          <w:szCs w:val="20"/>
        </w:rPr>
      </w:pPr>
      <w:r>
        <w:rPr>
          <w:rFonts w:hint="eastAsia"/>
          <w:b/>
          <w:bCs/>
          <w:i/>
          <w:iCs/>
          <w:szCs w:val="20"/>
        </w:rPr>
        <w:t>FFS: the relative power of WUR off is 0.1 or 0.01</w:t>
      </w:r>
    </w:p>
    <w:p>
      <w:pPr>
        <w:pStyle w:val="3"/>
        <w:numPr>
          <w:ilvl w:val="0"/>
          <w:numId w:val="0"/>
        </w:numPr>
        <w:rPr>
          <w:lang w:val="en-US"/>
        </w:rPr>
      </w:pPr>
      <w:r>
        <w:rPr>
          <w:rFonts w:hint="eastAsia"/>
          <w:lang w:val="en-US"/>
        </w:rPr>
        <w:t>3.3 Power consumption evaluation for RRM measurement</w:t>
      </w:r>
    </w:p>
    <w:p>
      <w:pPr>
        <w:spacing w:before="120"/>
        <w:rPr>
          <w:rFonts w:cs="Times"/>
          <w:szCs w:val="20"/>
        </w:rPr>
      </w:pPr>
      <w:r>
        <w:rPr>
          <w:rFonts w:hint="eastAsia" w:cs="Times"/>
          <w:szCs w:val="20"/>
        </w:rPr>
        <w:t>For LP-WUS, the power consumption also is impacted by different RRM measurement schemes. In order to evaluate the impact of RRM measurement on power consumption, the following three Opts are used in power consumption evaluation.</w:t>
      </w:r>
    </w:p>
    <w:p>
      <w:pPr>
        <w:spacing w:before="120"/>
        <w:rPr>
          <w:szCs w:val="20"/>
        </w:rPr>
      </w:pPr>
      <w:r>
        <w:rPr>
          <w:rFonts w:hint="eastAsia"/>
          <w:szCs w:val="20"/>
        </w:rPr>
        <w:t>Opt 1: The serving cell is measured by LP-SS and neighbor cell measurement is performed only after MR is waked up by LP-WUS</w:t>
      </w:r>
      <w:r>
        <w:rPr>
          <w:szCs w:val="20"/>
        </w:rPr>
        <w:t>;</w:t>
      </w:r>
    </w:p>
    <w:p>
      <w:pPr>
        <w:spacing w:before="120"/>
        <w:rPr>
          <w:szCs w:val="20"/>
        </w:rPr>
      </w:pPr>
      <w:r>
        <w:rPr>
          <w:rFonts w:hint="eastAsia"/>
          <w:szCs w:val="20"/>
        </w:rPr>
        <w:t>Opt 2: The serving cell is measured by LP-SS and neighbor cell measurement is performed by MR and relaxed to N DRX cycle</w:t>
      </w:r>
      <w:r>
        <w:rPr>
          <w:szCs w:val="20"/>
        </w:rPr>
        <w:t>;</w:t>
      </w:r>
    </w:p>
    <w:p>
      <w:pPr>
        <w:spacing w:before="120"/>
        <w:rPr>
          <w:szCs w:val="20"/>
        </w:rPr>
      </w:pPr>
      <w:r>
        <w:rPr>
          <w:rFonts w:hint="eastAsia"/>
          <w:szCs w:val="20"/>
        </w:rPr>
        <w:t>For option2, if the measurement period for serving cell is equal or larger than that for neighbor cell measurement, the serving cell measurement can be performed together with neighbor cell measurement. The power consumption has ignorable impacts compared with the MR transition energy.</w:t>
      </w:r>
    </w:p>
    <w:p>
      <w:pPr>
        <w:spacing w:before="120"/>
        <w:rPr>
          <w:rFonts w:cs="Times"/>
          <w:szCs w:val="20"/>
        </w:rPr>
      </w:pPr>
      <w:r>
        <w:rPr>
          <w:rFonts w:hint="eastAsia"/>
        </w:rPr>
        <w:t>In Figure 3, the</w:t>
      </w:r>
      <w:r>
        <w:rPr>
          <w:rFonts w:hint="eastAsia" w:cs="Times"/>
          <w:szCs w:val="20"/>
        </w:rPr>
        <w:t xml:space="preserve"> power consumption evaluation results of different RRM measurement are shown wherein R_E=1% and UE number=1 within the legacy RRM measurement is used for DRX with PEI.</w:t>
      </w:r>
    </w:p>
    <w:p>
      <w:pPr>
        <w:spacing w:before="120"/>
        <w:jc w:val="center"/>
      </w:pPr>
      <w:r>
        <w:drawing>
          <wp:inline distT="0" distB="0" distL="114300" distR="114300">
            <wp:extent cx="3517900" cy="2085340"/>
            <wp:effectExtent l="0" t="0" r="6350" b="10160"/>
            <wp:docPr id="6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1"/>
                    <pic:cNvPicPr>
                      <a:picLocks noChangeAspect="1"/>
                    </pic:cNvPicPr>
                  </pic:nvPicPr>
                  <pic:blipFill>
                    <a:blip r:embed="rId14"/>
                    <a:stretch>
                      <a:fillRect/>
                    </a:stretch>
                  </pic:blipFill>
                  <pic:spPr>
                    <a:xfrm>
                      <a:off x="0" y="0"/>
                      <a:ext cx="3517900" cy="2085340"/>
                    </a:xfrm>
                    <a:prstGeom prst="rect">
                      <a:avLst/>
                    </a:prstGeom>
                    <a:noFill/>
                    <a:ln>
                      <a:noFill/>
                    </a:ln>
                  </pic:spPr>
                </pic:pic>
              </a:graphicData>
            </a:graphic>
          </wp:inline>
        </w:drawing>
      </w:r>
    </w:p>
    <w:p>
      <w:pPr>
        <w:spacing w:before="120"/>
        <w:jc w:val="center"/>
      </w:pPr>
      <w:r>
        <w:rPr>
          <w:rFonts w:hint="eastAsia" w:cs="Times"/>
          <w:szCs w:val="20"/>
        </w:rPr>
        <w:t xml:space="preserve">  </w:t>
      </w:r>
      <w:r>
        <w:rPr>
          <w:rFonts w:hint="eastAsia"/>
        </w:rPr>
        <w:t xml:space="preserve">                 Figure 3. Power consumption evaluation results based on RRM measurement</w:t>
      </w:r>
    </w:p>
    <w:p>
      <w:pPr>
        <w:numPr>
          <w:ilvl w:val="255"/>
          <w:numId w:val="0"/>
        </w:numPr>
        <w:spacing w:before="120"/>
        <w:rPr>
          <w:szCs w:val="20"/>
        </w:rPr>
      </w:pPr>
      <w:r>
        <w:rPr>
          <w:szCs w:val="20"/>
        </w:rPr>
        <w:t>From the power consumption results</w:t>
      </w:r>
      <w:r>
        <w:rPr>
          <w:rFonts w:hint="eastAsia"/>
          <w:szCs w:val="20"/>
        </w:rPr>
        <w:t xml:space="preserve"> from in Figure 3</w:t>
      </w:r>
      <w:r>
        <w:rPr>
          <w:szCs w:val="20"/>
        </w:rPr>
        <w:t>, it can be observed that</w:t>
      </w:r>
      <w:r>
        <w:rPr>
          <w:rFonts w:hint="eastAsia"/>
          <w:szCs w:val="20"/>
        </w:rPr>
        <w:t>:</w:t>
      </w:r>
    </w:p>
    <w:p>
      <w:pPr>
        <w:spacing w:before="120" w:after="240"/>
      </w:pPr>
      <w:r>
        <w:rPr>
          <w:rFonts w:hint="eastAsia"/>
          <w:b/>
          <w:bCs/>
          <w:i/>
          <w:iCs/>
        </w:rPr>
        <w:t>Observation 9: With relative power &lt;=0.5, compared with DRX with PEI, if the serving cell measurement is offloaded to LP-SS totally, or the measurement period for serving cell measurement is equal or larger than that for neighbor cell measurement, the always-on monitoring has power saving gain when neighbor cell measurement is relaxed to 9</w:t>
      </w:r>
      <w:r>
        <w:rPr>
          <w:rFonts w:hint="eastAsia"/>
        </w:rPr>
        <w:t xml:space="preserve"> </w:t>
      </w:r>
      <w:r>
        <w:rPr>
          <w:b/>
          <w:bCs/>
          <w:i/>
          <w:iCs/>
        </w:rPr>
        <w:t>DRX cycles</w:t>
      </w:r>
      <w:r>
        <w:rPr>
          <w:rFonts w:hint="eastAsia"/>
        </w:rPr>
        <w:t>.</w:t>
      </w:r>
    </w:p>
    <w:p>
      <w:pPr>
        <w:spacing w:before="120"/>
        <w:rPr>
          <w:b/>
          <w:bCs/>
          <w:i/>
          <w:iCs/>
        </w:rPr>
      </w:pPr>
      <w:r>
        <w:rPr>
          <w:rFonts w:hint="eastAsia"/>
          <w:b/>
          <w:bCs/>
          <w:i/>
          <w:iCs/>
          <w:szCs w:val="20"/>
        </w:rPr>
        <w:t xml:space="preserve">Observation 10: </w:t>
      </w:r>
      <w:r>
        <w:rPr>
          <w:rFonts w:hint="eastAsia"/>
          <w:b/>
          <w:bCs/>
          <w:i/>
          <w:iCs/>
        </w:rPr>
        <w:t>With relative power &lt;=1, compared with DRX with PEI, if the serving cell measurement is offloaded to LP-SS totally, or the measurement period for serving cell measurement is equal or larger than that for neighbor cell measurement, the duty cycled monitoring has power saving gain when neighbor cell measurement is relaxed to 7</w:t>
      </w:r>
      <w:r>
        <w:rPr>
          <w:rFonts w:hint="eastAsia"/>
        </w:rPr>
        <w:t xml:space="preserve"> </w:t>
      </w:r>
      <w:r>
        <w:rPr>
          <w:b/>
          <w:bCs/>
          <w:i/>
          <w:iCs/>
        </w:rPr>
        <w:t>DRX cycles</w:t>
      </w:r>
    </w:p>
    <w:p>
      <w:pPr>
        <w:spacing w:before="120" w:after="240"/>
        <w:rPr>
          <w:b/>
          <w:bCs/>
          <w:i/>
          <w:iCs/>
        </w:rPr>
      </w:pPr>
      <w:r>
        <w:rPr>
          <w:rFonts w:hint="eastAsia"/>
          <w:b/>
          <w:bCs/>
          <w:i/>
          <w:iCs/>
        </w:rPr>
        <w:t>Observation 11: If the serving cell measurement is offloaded to LP-SS totally, and the neighbor cell measurement is performed only after MR is waked up by LP-WUS, then the power saving gain would be quite significant.</w:t>
      </w:r>
    </w:p>
    <w:p>
      <w:pPr>
        <w:spacing w:before="120" w:after="240"/>
        <w:rPr>
          <w:szCs w:val="20"/>
        </w:rPr>
      </w:pPr>
      <w:r>
        <w:rPr>
          <w:rFonts w:hint="eastAsia"/>
          <w:szCs w:val="20"/>
        </w:rPr>
        <w:t xml:space="preserve">Based on above, if the serving cell measurement and neighbor cell measurement can be relaxed as a same measurement period, to have power saving gain compared with DRX with PEI, then the measurement period should be larger than X DRX cycles, e.g, 7 or 9. </w:t>
      </w:r>
    </w:p>
    <w:p>
      <w:pPr>
        <w:spacing w:before="120" w:after="240"/>
        <w:rPr>
          <w:szCs w:val="20"/>
        </w:rPr>
      </w:pPr>
      <w:r>
        <w:rPr>
          <w:rFonts w:hint="eastAsia"/>
          <w:szCs w:val="20"/>
        </w:rPr>
        <w:t>If the measurement period for serving cell is less than that for neighbor cell measurement, the serving cell measurement is performed more frequently and the neighbor cell measurement can be performed together with serving cell measurement to avoid the MR transition energy from UDS. In this case, the measurement period for serving cell should be X-N1 DRX cycles, and the measurement period for neighbor cell should be X+N2 DRX cycles then, wherein N2&gt;&gt;N1. Therefore, to satisfy the requirement for neighbor cell measurement, the N2 should not be quite large and then the N1 also has limited value range.</w:t>
      </w:r>
    </w:p>
    <w:p>
      <w:pPr>
        <w:spacing w:before="120" w:after="240"/>
        <w:rPr>
          <w:b/>
          <w:bCs/>
          <w:i/>
          <w:iCs/>
          <w:szCs w:val="20"/>
        </w:rPr>
      </w:pPr>
      <w:r>
        <w:rPr>
          <w:rFonts w:hint="eastAsia"/>
          <w:b/>
          <w:bCs/>
          <w:i/>
          <w:iCs/>
          <w:szCs w:val="20"/>
        </w:rPr>
        <w:t>Observation 12: If the measurement period for serving cell is less than that for neighbor cell measurement, the minimum number of relaxed DRX cycles for serving cell measurement is limited, and the power saving gain is mainly dominated by MR wake-up via serving cell measurement.</w:t>
      </w:r>
    </w:p>
    <w:p>
      <w:pPr>
        <w:spacing w:before="120" w:after="240"/>
        <w:rPr>
          <w:b/>
          <w:bCs/>
          <w:i/>
          <w:iCs/>
          <w:szCs w:val="20"/>
        </w:rPr>
      </w:pPr>
      <w:r>
        <w:rPr>
          <w:rFonts w:hint="eastAsia"/>
          <w:b/>
          <w:bCs/>
          <w:i/>
          <w:iCs/>
          <w:szCs w:val="20"/>
        </w:rPr>
        <w:t xml:space="preserve">Proposal 11: For RRM measurement evaluation, to obtain the relaxed measurement period, </w:t>
      </w:r>
    </w:p>
    <w:p>
      <w:pPr>
        <w:numPr>
          <w:ilvl w:val="0"/>
          <w:numId w:val="10"/>
        </w:numPr>
        <w:spacing w:before="120"/>
        <w:rPr>
          <w:b/>
          <w:bCs/>
          <w:i/>
          <w:iCs/>
          <w:szCs w:val="20"/>
        </w:rPr>
      </w:pPr>
      <w:r>
        <w:rPr>
          <w:rFonts w:hint="eastAsia"/>
          <w:b/>
          <w:bCs/>
          <w:i/>
          <w:iCs/>
          <w:szCs w:val="20"/>
        </w:rPr>
        <w:t>Option1:</w:t>
      </w:r>
      <w:r>
        <w:rPr>
          <w:b/>
          <w:bCs/>
          <w:i/>
          <w:iCs/>
          <w:szCs w:val="20"/>
        </w:rPr>
        <w:t xml:space="preserve"> </w:t>
      </w:r>
      <w:r>
        <w:rPr>
          <w:rFonts w:hint="eastAsia"/>
          <w:b/>
          <w:bCs/>
          <w:i/>
          <w:iCs/>
          <w:szCs w:val="20"/>
        </w:rPr>
        <w:t xml:space="preserve">the serving cell measurement and neighbor cell measurement are always performed together. </w:t>
      </w:r>
    </w:p>
    <w:p>
      <w:pPr>
        <w:numPr>
          <w:ilvl w:val="0"/>
          <w:numId w:val="10"/>
        </w:numPr>
        <w:spacing w:before="120" w:after="240"/>
        <w:rPr>
          <w:b/>
          <w:bCs/>
          <w:i/>
          <w:iCs/>
          <w:szCs w:val="20"/>
        </w:rPr>
      </w:pPr>
      <w:r>
        <w:rPr>
          <w:rFonts w:hint="eastAsia"/>
          <w:b/>
          <w:bCs/>
          <w:i/>
          <w:iCs/>
          <w:szCs w:val="20"/>
        </w:rPr>
        <w:t>Option2:</w:t>
      </w:r>
      <w:r>
        <w:rPr>
          <w:b/>
          <w:bCs/>
          <w:i/>
          <w:iCs/>
          <w:szCs w:val="20"/>
        </w:rPr>
        <w:t xml:space="preserve"> </w:t>
      </w:r>
      <w:r>
        <w:rPr>
          <w:rFonts w:hint="eastAsia"/>
          <w:b/>
          <w:bCs/>
          <w:i/>
          <w:iCs/>
          <w:szCs w:val="20"/>
        </w:rPr>
        <w:t>the serving cell measurement and neighbor cell measurement difference for power consumption are clarified.</w:t>
      </w:r>
    </w:p>
    <w:p>
      <w:pPr>
        <w:pStyle w:val="3"/>
        <w:numPr>
          <w:ilvl w:val="0"/>
          <w:numId w:val="0"/>
        </w:numPr>
        <w:rPr>
          <w:lang w:val="en-US"/>
        </w:rPr>
      </w:pPr>
      <w:r>
        <w:rPr>
          <w:rFonts w:hint="eastAsia"/>
          <w:lang w:val="en-US"/>
        </w:rPr>
        <w:t>3.4 FAR impacts</w:t>
      </w:r>
    </w:p>
    <w:p>
      <w:pPr>
        <w:spacing w:before="120"/>
      </w:pPr>
      <w:r>
        <w:rPr>
          <w:rFonts w:hint="eastAsia"/>
        </w:rPr>
        <w:t>Once LP-WUS false detection happens, the MR will be power</w:t>
      </w:r>
      <w:r>
        <w:t>ed</w:t>
      </w:r>
      <w:r>
        <w:rPr>
          <w:rFonts w:hint="eastAsia"/>
        </w:rPr>
        <w:t xml:space="preserve"> on. </w:t>
      </w:r>
      <w:r>
        <w:t>More</w:t>
      </w:r>
      <w:r>
        <w:rPr>
          <w:rFonts w:hint="eastAsia"/>
        </w:rPr>
        <w:t xml:space="preserve"> power consumption is wasted since the procedure, </w:t>
      </w:r>
      <w:r>
        <w:t>such as</w:t>
      </w:r>
      <w:r>
        <w:rPr>
          <w:rFonts w:hint="eastAsia"/>
        </w:rPr>
        <w:t xml:space="preserve"> SSB reception and PEI/PO monitoring, </w:t>
      </w:r>
      <w:r>
        <w:t>would be</w:t>
      </w:r>
      <w:r>
        <w:rPr>
          <w:rFonts w:hint="eastAsia"/>
        </w:rPr>
        <w:t xml:space="preserve"> implemented on MR. When false detection happens, only when the UE has finished PEI/PO monitoring but does not receive its paging message, the UE can identify that a false detection happens. The results of power consumption evaluation with FAR impact </w:t>
      </w:r>
      <w:r>
        <w:t>are</w:t>
      </w:r>
      <w:r>
        <w:rPr>
          <w:rFonts w:hint="eastAsia"/>
        </w:rPr>
        <w:t xml:space="preserve"> shown in Figure 4 wherein the FAR=X% indicates the probability of extra MR power on caused by FAR is X% in one DRX cycle, which is defined in details in section 5. </w:t>
      </w:r>
    </w:p>
    <w:p>
      <w:pPr>
        <w:spacing w:before="120"/>
        <w:jc w:val="center"/>
      </w:pPr>
      <w:r>
        <w:drawing>
          <wp:inline distT="0" distB="0" distL="114300" distR="114300">
            <wp:extent cx="2818765" cy="1670685"/>
            <wp:effectExtent l="0" t="0" r="635" b="571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5"/>
                    <a:stretch>
                      <a:fillRect/>
                    </a:stretch>
                  </pic:blipFill>
                  <pic:spPr>
                    <a:xfrm>
                      <a:off x="0" y="0"/>
                      <a:ext cx="2818765" cy="1670685"/>
                    </a:xfrm>
                    <a:prstGeom prst="rect">
                      <a:avLst/>
                    </a:prstGeom>
                    <a:noFill/>
                    <a:ln>
                      <a:noFill/>
                    </a:ln>
                  </pic:spPr>
                </pic:pic>
              </a:graphicData>
            </a:graphic>
          </wp:inline>
        </w:drawing>
      </w:r>
    </w:p>
    <w:p>
      <w:pPr>
        <w:spacing w:before="120"/>
        <w:jc w:val="center"/>
      </w:pPr>
      <w:r>
        <w:rPr>
          <w:rFonts w:hint="eastAsia"/>
        </w:rPr>
        <w:t>Figure 4. Power consumption evaluation results based on FAR</w:t>
      </w:r>
    </w:p>
    <w:p>
      <w:pPr>
        <w:numPr>
          <w:ilvl w:val="255"/>
          <w:numId w:val="0"/>
        </w:numPr>
        <w:spacing w:before="120"/>
        <w:rPr>
          <w:szCs w:val="20"/>
        </w:rPr>
      </w:pPr>
      <w:r>
        <w:rPr>
          <w:szCs w:val="20"/>
        </w:rPr>
        <w:t>From the power consumption results</w:t>
      </w:r>
      <w:r>
        <w:rPr>
          <w:rFonts w:hint="eastAsia"/>
          <w:szCs w:val="20"/>
        </w:rPr>
        <w:t xml:space="preserve"> from Figure 4</w:t>
      </w:r>
      <w:r>
        <w:rPr>
          <w:szCs w:val="20"/>
        </w:rPr>
        <w:t>, we have following observation</w:t>
      </w:r>
      <w:r>
        <w:rPr>
          <w:rFonts w:hint="eastAsia"/>
          <w:szCs w:val="20"/>
        </w:rPr>
        <w:t>:</w:t>
      </w:r>
    </w:p>
    <w:p>
      <w:pPr>
        <w:spacing w:before="120" w:after="240"/>
        <w:rPr>
          <w:b/>
          <w:bCs/>
          <w:i/>
          <w:iCs/>
        </w:rPr>
      </w:pPr>
      <w:r>
        <w:rPr>
          <w:rFonts w:hint="eastAsia"/>
          <w:b/>
          <w:bCs/>
          <w:i/>
          <w:iCs/>
        </w:rPr>
        <w:t>Observation 13: For Mode-1, compared with DRX with PEI, the LP-WUS with relative power&lt;=1 has power saving gain when the probability of extra MR power on caused by FAR is 0.1%/1%.</w:t>
      </w:r>
    </w:p>
    <w:p>
      <w:pPr>
        <w:pStyle w:val="2"/>
        <w:numPr>
          <w:ilvl w:val="0"/>
          <w:numId w:val="0"/>
        </w:numPr>
        <w:spacing w:before="120" w:after="120" w:afterLines="50" w:line="360" w:lineRule="auto"/>
        <w:ind w:left="431" w:hanging="431"/>
        <w:rPr>
          <w:szCs w:val="32"/>
          <w:lang w:val="en-US"/>
        </w:rPr>
      </w:pPr>
      <w:bookmarkStart w:id="9" w:name="OLE_LINK32"/>
      <w:r>
        <w:rPr>
          <w:rFonts w:hint="eastAsia"/>
          <w:szCs w:val="32"/>
          <w:lang w:val="en-US"/>
        </w:rPr>
        <w:t>4. Evaluation for latency</w:t>
      </w:r>
    </w:p>
    <w:p>
      <w:pPr>
        <w:keepNext/>
        <w:keepLines/>
        <w:widowControl w:val="0"/>
        <w:autoSpaceDE w:val="0"/>
        <w:autoSpaceDN w:val="0"/>
        <w:adjustRightInd w:val="0"/>
        <w:spacing w:before="120" w:line="360" w:lineRule="auto"/>
        <w:ind w:left="573" w:hanging="573"/>
        <w:outlineLvl w:val="1"/>
        <w:rPr>
          <w:rFonts w:ascii="Arial" w:hAnsi="Arial" w:eastAsia="黑体"/>
          <w:sz w:val="28"/>
          <w:szCs w:val="28"/>
        </w:rPr>
      </w:pPr>
      <w:r>
        <w:rPr>
          <w:rFonts w:hint="eastAsia" w:ascii="Arial" w:hAnsi="Arial" w:eastAsia="黑体"/>
          <w:sz w:val="28"/>
          <w:szCs w:val="28"/>
        </w:rPr>
        <w:t>4.1 Dynamic PO for latency</w:t>
      </w:r>
    </w:p>
    <w:p>
      <w:pPr>
        <w:numPr>
          <w:ilvl w:val="255"/>
          <w:numId w:val="0"/>
        </w:numPr>
        <w:spacing w:before="120"/>
        <w:rPr>
          <w:szCs w:val="20"/>
        </w:rPr>
      </w:pPr>
      <w:r>
        <w:rPr>
          <w:szCs w:val="20"/>
        </w:rPr>
        <w:t>In RAN1#11</w:t>
      </w:r>
      <w:r>
        <w:rPr>
          <w:rFonts w:hint="eastAsia"/>
          <w:szCs w:val="20"/>
        </w:rPr>
        <w:t>1</w:t>
      </w:r>
      <w:r>
        <w:rPr>
          <w:szCs w:val="20"/>
        </w:rPr>
        <w:t xml:space="preserve"> meeting </w:t>
      </w:r>
      <w:r>
        <w:rPr>
          <w:rFonts w:hint="eastAsia"/>
          <w:szCs w:val="20"/>
        </w:rPr>
        <w:t>[3]</w:t>
      </w:r>
      <w:r>
        <w:rPr>
          <w:szCs w:val="20"/>
        </w:rPr>
        <w:t xml:space="preserve">, the following agreements were achieved for </w:t>
      </w:r>
      <w:r>
        <w:rPr>
          <w:rFonts w:hint="eastAsia"/>
          <w:szCs w:val="20"/>
        </w:rPr>
        <w:t>latency evaluation: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line="210" w:lineRule="atLeast"/>
              <w:rPr>
                <w:rFonts w:eastAsia="Malgun Gothic" w:cs="Times"/>
                <w:szCs w:val="20"/>
                <w:lang w:eastAsia="ko-KR"/>
              </w:rPr>
            </w:pPr>
            <w:r>
              <w:rPr>
                <w:rFonts w:hint="eastAsia" w:eastAsia="Malgun Gothic" w:cs="Times"/>
                <w:szCs w:val="20"/>
                <w:lang w:eastAsia="ko-KR"/>
              </w:rPr>
              <w:t>For IDLE/INACTIVE state, the latency is the time interval between the data arrival time at the gNB and the time of the first PO UE can [monitor/detect] the paging message</w:t>
            </w:r>
          </w:p>
          <w:p>
            <w:pPr>
              <w:numPr>
                <w:ilvl w:val="0"/>
                <w:numId w:val="17"/>
              </w:numPr>
              <w:spacing w:before="120"/>
              <w:ind w:left="528" w:hanging="284"/>
              <w:rPr>
                <w:rFonts w:eastAsia="Malgun Gothic" w:cs="Times"/>
                <w:szCs w:val="20"/>
                <w:lang w:eastAsia="ko-KR"/>
              </w:rPr>
            </w:pPr>
            <w:r>
              <w:rPr>
                <w:rFonts w:hint="eastAsia" w:eastAsia="Malgun Gothic" w:cs="Times"/>
                <w:szCs w:val="20"/>
                <w:lang w:eastAsia="ko-KR"/>
              </w:rPr>
              <w:t>FFS: if UE is not required to monitor a PO after wake-up, e.g., latency is the time interval between the data arrival time at the gNB and the time UE transmits the PRACH after LP-WUS detection.</w:t>
            </w:r>
          </w:p>
          <w:p>
            <w:pPr>
              <w:numPr>
                <w:ilvl w:val="0"/>
                <w:numId w:val="17"/>
              </w:numPr>
              <w:spacing w:before="120" w:line="231" w:lineRule="atLeast"/>
              <w:ind w:left="528" w:hanging="284"/>
              <w:rPr>
                <w:szCs w:val="20"/>
              </w:rPr>
            </w:pPr>
            <w:r>
              <w:rPr>
                <w:rFonts w:hint="eastAsia" w:eastAsia="Malgun Gothic" w:cs="Times"/>
                <w:szCs w:val="20"/>
                <w:lang w:eastAsia="ko-KR"/>
              </w:rPr>
              <w:t>sync/re-sync for main radio is included</w:t>
            </w:r>
          </w:p>
        </w:tc>
      </w:tr>
    </w:tbl>
    <w:p>
      <w:pPr>
        <w:spacing w:before="120"/>
        <w:rPr>
          <w:szCs w:val="20"/>
        </w:rPr>
      </w:pPr>
    </w:p>
    <w:p>
      <w:pPr>
        <w:spacing w:before="120"/>
        <w:rPr>
          <w:szCs w:val="20"/>
          <w:vertAlign w:val="subscript"/>
        </w:rPr>
      </w:pPr>
      <w:r>
        <w:rPr>
          <w:rFonts w:hint="eastAsia"/>
          <w:szCs w:val="20"/>
        </w:rPr>
        <w:t>For LP-WUS, if the first PO is the legacy PO which is defined in TR38.804, there are three parts of the latency, i.e.,</w:t>
      </w:r>
      <w:r>
        <w:rPr>
          <w:szCs w:val="20"/>
        </w:rPr>
        <w:t xml:space="preserve"> </w:t>
      </w:r>
      <w:r>
        <w:rPr>
          <w:rFonts w:hint="eastAsia"/>
          <w:szCs w:val="20"/>
        </w:rPr>
        <w:t>time for main radio ramp up, time for sync/re-sync and the delay from sync/re-sync to legacy PO. One example is shown in Figure 5 wherein the latency T</w:t>
      </w:r>
      <w:r>
        <w:rPr>
          <w:rFonts w:hint="eastAsia"/>
          <w:szCs w:val="20"/>
          <w:vertAlign w:val="subscript"/>
        </w:rPr>
        <w:t>1</w:t>
      </w:r>
      <w:r>
        <w:rPr>
          <w:rFonts w:hint="eastAsia"/>
          <w:szCs w:val="20"/>
        </w:rPr>
        <w:t>=T</w:t>
      </w:r>
      <w:r>
        <w:rPr>
          <w:rFonts w:hint="eastAsia"/>
          <w:szCs w:val="20"/>
          <w:vertAlign w:val="subscript"/>
        </w:rPr>
        <w:t>x</w:t>
      </w:r>
      <w:r>
        <w:rPr>
          <w:rFonts w:hint="eastAsia"/>
          <w:szCs w:val="20"/>
        </w:rPr>
        <w:t>+T</w:t>
      </w:r>
      <w:r>
        <w:rPr>
          <w:rFonts w:hint="eastAsia"/>
          <w:szCs w:val="20"/>
          <w:vertAlign w:val="subscript"/>
        </w:rPr>
        <w:t>ramp up</w:t>
      </w:r>
      <w:r>
        <w:rPr>
          <w:rFonts w:hint="eastAsia"/>
          <w:szCs w:val="20"/>
        </w:rPr>
        <w:t xml:space="preserve">+T </w:t>
      </w:r>
      <w:r>
        <w:rPr>
          <w:rFonts w:hint="eastAsia"/>
          <w:szCs w:val="20"/>
          <w:vertAlign w:val="subscript"/>
        </w:rPr>
        <w:t>sync/re-sync.</w:t>
      </w:r>
    </w:p>
    <w:p>
      <w:pPr>
        <w:spacing w:before="120"/>
      </w:pPr>
      <w:r>
        <w:drawing>
          <wp:inline distT="0" distB="0" distL="114300" distR="114300">
            <wp:extent cx="5691505" cy="695325"/>
            <wp:effectExtent l="0" t="0" r="8255" b="571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6"/>
                    <a:stretch>
                      <a:fillRect/>
                    </a:stretch>
                  </pic:blipFill>
                  <pic:spPr>
                    <a:xfrm>
                      <a:off x="0" y="0"/>
                      <a:ext cx="5691505" cy="695325"/>
                    </a:xfrm>
                    <a:prstGeom prst="rect">
                      <a:avLst/>
                    </a:prstGeom>
                    <a:noFill/>
                    <a:ln>
                      <a:noFill/>
                    </a:ln>
                  </pic:spPr>
                </pic:pic>
              </a:graphicData>
            </a:graphic>
          </wp:inline>
        </w:drawing>
      </w:r>
    </w:p>
    <w:p>
      <w:pPr>
        <w:spacing w:before="120"/>
        <w:jc w:val="center"/>
      </w:pPr>
      <w:r>
        <w:rPr>
          <w:rFonts w:hint="eastAsia"/>
        </w:rPr>
        <w:t>Figure 5. Latency for LP-WUS based on legacy PO mechanism</w:t>
      </w:r>
    </w:p>
    <w:p>
      <w:pPr>
        <w:spacing w:before="120"/>
        <w:rPr>
          <w:szCs w:val="20"/>
        </w:rPr>
      </w:pPr>
      <w:r>
        <w:rPr>
          <w:rFonts w:hint="eastAsia"/>
        </w:rPr>
        <w:t xml:space="preserve">If the </w:t>
      </w:r>
      <w:r>
        <w:rPr>
          <w:rFonts w:hint="eastAsia"/>
          <w:szCs w:val="20"/>
        </w:rPr>
        <w:t xml:space="preserve">first </w:t>
      </w:r>
      <w:r>
        <w:rPr>
          <w:rFonts w:hint="eastAsia"/>
        </w:rPr>
        <w:t>PO is dynamic, i.e.</w:t>
      </w:r>
      <w:r>
        <w:t>,</w:t>
      </w:r>
      <w:r>
        <w:rPr>
          <w:rFonts w:hint="eastAsia"/>
        </w:rPr>
        <w:t xml:space="preserve"> the PO</w:t>
      </w:r>
      <w:r>
        <w:t xml:space="preserve"> </w:t>
      </w:r>
      <w:r>
        <w:rPr>
          <w:rFonts w:hint="eastAsia"/>
        </w:rPr>
        <w:t>is</w:t>
      </w:r>
      <w:r>
        <w:t xml:space="preserve"> located</w:t>
      </w:r>
      <w:r>
        <w:rPr>
          <w:rFonts w:hint="eastAsia"/>
        </w:rPr>
        <w:t xml:space="preserve"> after main radio ramp up and sync/re-sync, there are two parts of the latency. </w:t>
      </w:r>
      <w:r>
        <w:rPr>
          <w:rFonts w:hint="eastAsia"/>
          <w:szCs w:val="20"/>
        </w:rPr>
        <w:t>One example is shown in Figure 6 wherein the latency T</w:t>
      </w:r>
      <w:r>
        <w:rPr>
          <w:rFonts w:hint="eastAsia"/>
          <w:szCs w:val="20"/>
          <w:vertAlign w:val="subscript"/>
        </w:rPr>
        <w:t>2</w:t>
      </w:r>
      <w:r>
        <w:rPr>
          <w:rFonts w:hint="eastAsia"/>
          <w:szCs w:val="20"/>
        </w:rPr>
        <w:t>=T</w:t>
      </w:r>
      <w:r>
        <w:rPr>
          <w:rFonts w:hint="eastAsia"/>
          <w:szCs w:val="20"/>
          <w:vertAlign w:val="subscript"/>
        </w:rPr>
        <w:t>ramp up</w:t>
      </w:r>
      <w:r>
        <w:rPr>
          <w:rFonts w:hint="eastAsia"/>
          <w:szCs w:val="20"/>
        </w:rPr>
        <w:t xml:space="preserve">+T </w:t>
      </w:r>
      <w:r>
        <w:rPr>
          <w:rFonts w:hint="eastAsia"/>
          <w:szCs w:val="20"/>
          <w:vertAlign w:val="subscript"/>
        </w:rPr>
        <w:t xml:space="preserve">sync/re-sync. </w:t>
      </w:r>
      <w:r>
        <w:rPr>
          <w:rFonts w:hint="eastAsia"/>
          <w:szCs w:val="20"/>
        </w:rPr>
        <w:t>It is assumed the gap between the last SSB and PO is 8ms.</w:t>
      </w:r>
    </w:p>
    <w:p>
      <w:pPr>
        <w:spacing w:before="120"/>
        <w:rPr>
          <w:szCs w:val="20"/>
        </w:rPr>
      </w:pPr>
    </w:p>
    <w:p>
      <w:pPr>
        <w:spacing w:before="120"/>
        <w:rPr>
          <w:szCs w:val="20"/>
        </w:rPr>
      </w:pPr>
      <w:r>
        <w:drawing>
          <wp:inline distT="0" distB="0" distL="114300" distR="114300">
            <wp:extent cx="5691505" cy="695325"/>
            <wp:effectExtent l="0" t="0" r="8255" b="571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7"/>
                    <a:stretch>
                      <a:fillRect/>
                    </a:stretch>
                  </pic:blipFill>
                  <pic:spPr>
                    <a:xfrm>
                      <a:off x="0" y="0"/>
                      <a:ext cx="5691505" cy="695325"/>
                    </a:xfrm>
                    <a:prstGeom prst="rect">
                      <a:avLst/>
                    </a:prstGeom>
                    <a:noFill/>
                    <a:ln>
                      <a:noFill/>
                    </a:ln>
                  </pic:spPr>
                </pic:pic>
              </a:graphicData>
            </a:graphic>
          </wp:inline>
        </w:drawing>
      </w:r>
    </w:p>
    <w:p>
      <w:pPr>
        <w:spacing w:before="120"/>
        <w:jc w:val="center"/>
      </w:pPr>
      <w:r>
        <w:rPr>
          <w:rFonts w:hint="eastAsia"/>
        </w:rPr>
        <w:t>Figure 6. Latency for LP-WUS based on dynamic PO mechanism</w:t>
      </w:r>
    </w:p>
    <w:p>
      <w:pPr>
        <w:spacing w:before="120"/>
      </w:pPr>
      <w:r>
        <w:rPr>
          <w:rFonts w:hint="eastAsia"/>
        </w:rPr>
        <w:t>The latency results based on DRX/eDRX with/without PEI are shown in Table 2</w:t>
      </w:r>
      <w:r>
        <w:t>,</w:t>
      </w:r>
      <w:r>
        <w:rPr>
          <w:rFonts w:hint="eastAsia"/>
        </w:rPr>
        <w:t xml:space="preserve"> wherein the paging is </w:t>
      </w:r>
      <w:r>
        <w:t>uniform arriv</w:t>
      </w:r>
      <w:r>
        <w:rPr>
          <w:rFonts w:hint="eastAsia"/>
        </w:rPr>
        <w:t xml:space="preserve">ed, DRX cycle is 1.28s, eDRX cycle is 61.44s, PTW is 5.12s, the </w:t>
      </w:r>
      <w:r>
        <w:rPr>
          <w:rFonts w:hint="eastAsia"/>
          <w:szCs w:val="20"/>
        </w:rPr>
        <w:t>T</w:t>
      </w:r>
      <w:r>
        <w:rPr>
          <w:rFonts w:hint="eastAsia"/>
          <w:szCs w:val="20"/>
          <w:vertAlign w:val="subscript"/>
        </w:rPr>
        <w:t>ramp up</w:t>
      </w:r>
      <w:r>
        <w:rPr>
          <w:rFonts w:hint="eastAsia"/>
        </w:rPr>
        <w:t xml:space="preserve"> is 400ms /800ms and </w:t>
      </w:r>
      <w:r>
        <w:rPr>
          <w:rFonts w:hint="eastAsia"/>
          <w:szCs w:val="20"/>
        </w:rPr>
        <w:t xml:space="preserve">T </w:t>
      </w:r>
      <w:r>
        <w:rPr>
          <w:rFonts w:hint="eastAsia"/>
          <w:szCs w:val="20"/>
          <w:vertAlign w:val="subscript"/>
        </w:rPr>
        <w:t>sync/re-sync</w:t>
      </w:r>
      <w:r>
        <w:rPr>
          <w:rFonts w:hint="eastAsia"/>
        </w:rPr>
        <w:t xml:space="preserve"> is 50ms.</w:t>
      </w:r>
    </w:p>
    <w:p>
      <w:pPr>
        <w:spacing w:before="120"/>
        <w:jc w:val="center"/>
      </w:pPr>
      <w:r>
        <w:rPr>
          <w:rFonts w:hint="eastAsia"/>
        </w:rPr>
        <w:t>Table 2. Latency evaluation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6"/>
        <w:gridCol w:w="2296"/>
        <w:gridCol w:w="2297"/>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restart"/>
          </w:tcPr>
          <w:p>
            <w:pPr>
              <w:spacing w:before="120"/>
              <w:jc w:val="center"/>
            </w:pPr>
          </w:p>
        </w:tc>
        <w:tc>
          <w:tcPr>
            <w:tcW w:w="2296" w:type="dxa"/>
            <w:vMerge w:val="restart"/>
          </w:tcPr>
          <w:p>
            <w:pPr>
              <w:spacing w:before="120"/>
              <w:jc w:val="center"/>
            </w:pPr>
          </w:p>
          <w:p>
            <w:pPr>
              <w:spacing w:before="120"/>
              <w:jc w:val="center"/>
            </w:pPr>
            <w:r>
              <w:rPr>
                <w:rFonts w:hint="eastAsia"/>
              </w:rPr>
              <w:t>Latency</w:t>
            </w:r>
          </w:p>
        </w:tc>
        <w:tc>
          <w:tcPr>
            <w:tcW w:w="2297" w:type="dxa"/>
          </w:tcPr>
          <w:p>
            <w:pPr>
              <w:spacing w:before="120"/>
              <w:jc w:val="center"/>
            </w:pPr>
            <w:r>
              <w:rPr>
                <w:rFonts w:hint="eastAsia"/>
              </w:rPr>
              <w:t>LP-WUS based on legacy PO (T</w:t>
            </w:r>
            <w:r>
              <w:rPr>
                <w:rFonts w:hint="eastAsia"/>
                <w:vertAlign w:val="subscript"/>
              </w:rPr>
              <w:t>1</w:t>
            </w:r>
            <w:r>
              <w:rPr>
                <w:rFonts w:hint="eastAsia"/>
              </w:rPr>
              <w:t>)</w:t>
            </w:r>
          </w:p>
        </w:tc>
        <w:tc>
          <w:tcPr>
            <w:tcW w:w="2297" w:type="dxa"/>
          </w:tcPr>
          <w:p>
            <w:pPr>
              <w:spacing w:before="120"/>
              <w:jc w:val="center"/>
            </w:pPr>
            <w:r>
              <w:rPr>
                <w:rFonts w:hint="eastAsia"/>
              </w:rPr>
              <w:t xml:space="preserve"> LP-WUS based on dynamic PO (T</w:t>
            </w:r>
            <w:r>
              <w:rPr>
                <w:rFonts w:hint="eastAsia"/>
                <w:vertAlign w:val="subscript"/>
              </w:rPr>
              <w:t>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vMerge w:val="continue"/>
          </w:tcPr>
          <w:p>
            <w:pPr>
              <w:spacing w:before="120"/>
              <w:jc w:val="center"/>
            </w:pPr>
          </w:p>
        </w:tc>
        <w:tc>
          <w:tcPr>
            <w:tcW w:w="2296" w:type="dxa"/>
            <w:vMerge w:val="continue"/>
          </w:tcPr>
          <w:p>
            <w:pPr>
              <w:spacing w:before="120"/>
              <w:jc w:val="center"/>
            </w:pPr>
          </w:p>
        </w:tc>
        <w:tc>
          <w:tcPr>
            <w:tcW w:w="2297" w:type="dxa"/>
          </w:tcPr>
          <w:p>
            <w:pPr>
              <w:spacing w:before="120"/>
              <w:jc w:val="center"/>
            </w:pPr>
            <w:r>
              <w:rPr>
                <w:rFonts w:hint="eastAsia"/>
              </w:rPr>
              <w:t xml:space="preserve">Latency Reduction </w:t>
            </w:r>
          </w:p>
        </w:tc>
        <w:tc>
          <w:tcPr>
            <w:tcW w:w="2297" w:type="dxa"/>
          </w:tcPr>
          <w:p>
            <w:pPr>
              <w:spacing w:before="120"/>
              <w:jc w:val="center"/>
            </w:pPr>
            <w:r>
              <w:rPr>
                <w:rFonts w:hint="eastAsia"/>
              </w:rPr>
              <w:t xml:space="preserve">Latency Reduction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spacing w:before="120"/>
              <w:jc w:val="center"/>
            </w:pPr>
            <w:r>
              <w:rPr>
                <w:rFonts w:hint="eastAsia"/>
              </w:rPr>
              <w:t>DRX/DRX+PEI</w:t>
            </w:r>
          </w:p>
        </w:tc>
        <w:tc>
          <w:tcPr>
            <w:tcW w:w="2296" w:type="dxa"/>
          </w:tcPr>
          <w:p>
            <w:pPr>
              <w:spacing w:before="120"/>
              <w:jc w:val="center"/>
            </w:pPr>
            <w:r>
              <w:rPr>
                <w:rFonts w:hint="eastAsia"/>
              </w:rPr>
              <w:t>0.64s</w:t>
            </w:r>
          </w:p>
        </w:tc>
        <w:tc>
          <w:tcPr>
            <w:tcW w:w="2297" w:type="dxa"/>
          </w:tcPr>
          <w:p>
            <w:pPr>
              <w:spacing w:before="120"/>
              <w:jc w:val="center"/>
            </w:pPr>
            <w:r>
              <w:rPr>
                <w:rFonts w:hint="eastAsia"/>
              </w:rPr>
              <w:t>-115%</w:t>
            </w:r>
          </w:p>
        </w:tc>
        <w:tc>
          <w:tcPr>
            <w:tcW w:w="2297" w:type="dxa"/>
          </w:tcPr>
          <w:p>
            <w:pPr>
              <w:spacing w:before="120"/>
              <w:jc w:val="center"/>
            </w:pPr>
            <w:r>
              <w:rPr>
                <w:rFonts w:hint="eastAsia"/>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spacing w:before="120"/>
              <w:jc w:val="center"/>
            </w:pPr>
            <w:r>
              <w:rPr>
                <w:rFonts w:hint="eastAsia"/>
              </w:rPr>
              <w:t>eDRX/eDRX+PEI</w:t>
            </w:r>
          </w:p>
        </w:tc>
        <w:tc>
          <w:tcPr>
            <w:tcW w:w="2296" w:type="dxa"/>
          </w:tcPr>
          <w:p>
            <w:pPr>
              <w:spacing w:before="120"/>
              <w:jc w:val="center"/>
            </w:pPr>
            <w:r>
              <w:rPr>
                <w:rFonts w:hint="eastAsia"/>
              </w:rPr>
              <w:t>26.46s</w:t>
            </w:r>
          </w:p>
        </w:tc>
        <w:tc>
          <w:tcPr>
            <w:tcW w:w="2297" w:type="dxa"/>
          </w:tcPr>
          <w:p>
            <w:pPr>
              <w:spacing w:before="120"/>
              <w:jc w:val="center"/>
            </w:pPr>
            <w:r>
              <w:rPr>
                <w:rFonts w:hint="eastAsia"/>
              </w:rPr>
              <w:t>94.7%</w:t>
            </w:r>
          </w:p>
        </w:tc>
        <w:tc>
          <w:tcPr>
            <w:tcW w:w="2297" w:type="dxa"/>
          </w:tcPr>
          <w:p>
            <w:pPr>
              <w:spacing w:before="120"/>
              <w:jc w:val="center"/>
            </w:pPr>
            <w:r>
              <w:rPr>
                <w:rFonts w:hint="eastAsia"/>
              </w:rPr>
              <w:t>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spacing w:before="120"/>
              <w:jc w:val="center"/>
            </w:pPr>
            <w:r>
              <w:rPr>
                <w:rFonts w:hint="eastAsia"/>
              </w:rPr>
              <w:t>LP-WUS based on legacy PO (T</w:t>
            </w:r>
            <w:r>
              <w:rPr>
                <w:rFonts w:hint="eastAsia"/>
                <w:vertAlign w:val="subscript"/>
              </w:rPr>
              <w:t>1</w:t>
            </w:r>
            <w:r>
              <w:rPr>
                <w:rFonts w:hint="eastAsia"/>
              </w:rPr>
              <w:t>)</w:t>
            </w:r>
          </w:p>
        </w:tc>
        <w:tc>
          <w:tcPr>
            <w:tcW w:w="2296" w:type="dxa"/>
          </w:tcPr>
          <w:p>
            <w:pPr>
              <w:spacing w:before="120"/>
              <w:jc w:val="center"/>
            </w:pPr>
            <w:r>
              <w:rPr>
                <w:rFonts w:hint="eastAsia"/>
              </w:rPr>
              <w:t>1.38s</w:t>
            </w:r>
          </w:p>
        </w:tc>
        <w:tc>
          <w:tcPr>
            <w:tcW w:w="2297" w:type="dxa"/>
          </w:tcPr>
          <w:p>
            <w:pPr>
              <w:spacing w:before="120"/>
              <w:jc w:val="center"/>
            </w:pPr>
            <w:r>
              <w:rPr>
                <w:rFonts w:hint="eastAsia"/>
              </w:rPr>
              <w:t>-</w:t>
            </w:r>
          </w:p>
        </w:tc>
        <w:tc>
          <w:tcPr>
            <w:tcW w:w="2297" w:type="dxa"/>
          </w:tcPr>
          <w:p>
            <w:pPr>
              <w:spacing w:before="120"/>
              <w:jc w:val="center"/>
            </w:pPr>
            <w:r>
              <w:rPr>
                <w:rFonts w:hint="eastAsia"/>
              </w:rP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6" w:type="dxa"/>
          </w:tcPr>
          <w:p>
            <w:pPr>
              <w:spacing w:before="120"/>
              <w:jc w:val="center"/>
            </w:pPr>
            <w:r>
              <w:rPr>
                <w:rFonts w:hint="eastAsia"/>
              </w:rPr>
              <w:t>LP-WUS based on legacy PO (T</w:t>
            </w:r>
            <w:r>
              <w:rPr>
                <w:rFonts w:hint="eastAsia"/>
                <w:vertAlign w:val="subscript"/>
              </w:rPr>
              <w:t>1</w:t>
            </w:r>
            <w:r>
              <w:rPr>
                <w:rFonts w:hint="eastAsia"/>
              </w:rPr>
              <w:t>)</w:t>
            </w:r>
          </w:p>
        </w:tc>
        <w:tc>
          <w:tcPr>
            <w:tcW w:w="2296" w:type="dxa"/>
          </w:tcPr>
          <w:p>
            <w:pPr>
              <w:spacing w:before="120"/>
              <w:jc w:val="center"/>
            </w:pPr>
            <w:r>
              <w:rPr>
                <w:rFonts w:hint="eastAsia"/>
              </w:rPr>
              <w:t>0.45s</w:t>
            </w:r>
          </w:p>
        </w:tc>
        <w:tc>
          <w:tcPr>
            <w:tcW w:w="2297" w:type="dxa"/>
          </w:tcPr>
          <w:p>
            <w:pPr>
              <w:spacing w:before="120"/>
              <w:jc w:val="center"/>
            </w:pPr>
            <w:r>
              <w:rPr>
                <w:rFonts w:hint="eastAsia"/>
              </w:rPr>
              <w:t>-206%</w:t>
            </w:r>
          </w:p>
        </w:tc>
        <w:tc>
          <w:tcPr>
            <w:tcW w:w="2297" w:type="dxa"/>
          </w:tcPr>
          <w:p>
            <w:pPr>
              <w:spacing w:before="120"/>
              <w:jc w:val="center"/>
            </w:pPr>
            <w:r>
              <w:rPr>
                <w:rFonts w:hint="eastAsia"/>
              </w:rPr>
              <w:t>-</w:t>
            </w:r>
          </w:p>
        </w:tc>
      </w:tr>
    </w:tbl>
    <w:p>
      <w:pPr>
        <w:spacing w:before="120"/>
        <w:jc w:val="center"/>
      </w:pPr>
    </w:p>
    <w:p>
      <w:pPr>
        <w:spacing w:before="120"/>
      </w:pPr>
      <w:r>
        <w:rPr>
          <w:rFonts w:hint="eastAsia"/>
        </w:rPr>
        <w:t>Based on Table 2, it can be observed:</w:t>
      </w:r>
    </w:p>
    <w:p>
      <w:pPr>
        <w:spacing w:before="120"/>
        <w:rPr>
          <w:b/>
          <w:bCs/>
          <w:i/>
          <w:iCs/>
        </w:rPr>
      </w:pPr>
      <w:r>
        <w:rPr>
          <w:rFonts w:hint="eastAsia"/>
          <w:b/>
          <w:bCs/>
          <w:i/>
          <w:iCs/>
        </w:rPr>
        <w:t xml:space="preserve">Observation 14: </w:t>
      </w:r>
      <w:r>
        <w:rPr>
          <w:rFonts w:hint="eastAsia"/>
          <w:b/>
          <w:bCs/>
          <w:i/>
          <w:iCs/>
          <w:szCs w:val="20"/>
        </w:rPr>
        <w:t xml:space="preserve">Compared with DRX/eDRX, the latency reduction of </w:t>
      </w:r>
      <w:r>
        <w:rPr>
          <w:b/>
          <w:bCs/>
          <w:i/>
          <w:iCs/>
          <w:szCs w:val="20"/>
        </w:rPr>
        <w:t>LP-WUS based on</w:t>
      </w:r>
      <w:r>
        <w:rPr>
          <w:rFonts w:hint="eastAsia"/>
          <w:b/>
          <w:bCs/>
          <w:i/>
          <w:iCs/>
          <w:szCs w:val="20"/>
        </w:rPr>
        <w:t xml:space="preserve"> legacy PO is -115%/94.7%.</w:t>
      </w:r>
    </w:p>
    <w:p>
      <w:pPr>
        <w:spacing w:before="120"/>
        <w:rPr>
          <w:b/>
          <w:bCs/>
          <w:i/>
          <w:iCs/>
        </w:rPr>
      </w:pPr>
      <w:r>
        <w:rPr>
          <w:rFonts w:hint="eastAsia"/>
          <w:b/>
          <w:bCs/>
          <w:i/>
          <w:iCs/>
        </w:rPr>
        <w:t xml:space="preserve">Observation 15: Compared with DRX/eDRX, the latency reduction of </w:t>
      </w:r>
      <w:r>
        <w:rPr>
          <w:b/>
          <w:bCs/>
          <w:i/>
          <w:iCs/>
          <w:szCs w:val="20"/>
        </w:rPr>
        <w:t>LP-WUS based on</w:t>
      </w:r>
      <w:r>
        <w:rPr>
          <w:rFonts w:hint="eastAsia"/>
          <w:b/>
          <w:bCs/>
          <w:i/>
          <w:iCs/>
        </w:rPr>
        <w:t xml:space="preserve"> dynamic PO is 29.6%/98.2%.</w:t>
      </w:r>
    </w:p>
    <w:p>
      <w:pPr>
        <w:spacing w:before="120"/>
        <w:rPr>
          <w:b/>
          <w:bCs/>
          <w:i/>
          <w:iCs/>
        </w:rPr>
      </w:pPr>
      <w:r>
        <w:rPr>
          <w:rFonts w:hint="eastAsia"/>
          <w:b/>
          <w:bCs/>
          <w:i/>
          <w:iCs/>
        </w:rPr>
        <w:t xml:space="preserve">Observation 16: Compared with </w:t>
      </w:r>
      <w:r>
        <w:rPr>
          <w:b/>
          <w:bCs/>
          <w:i/>
          <w:iCs/>
          <w:szCs w:val="20"/>
        </w:rPr>
        <w:t>LP-WUS based on</w:t>
      </w:r>
      <w:r>
        <w:rPr>
          <w:rFonts w:hint="eastAsia"/>
          <w:b/>
          <w:bCs/>
          <w:i/>
          <w:iCs/>
        </w:rPr>
        <w:t xml:space="preserve"> legacy PO, the latency reduction of </w:t>
      </w:r>
      <w:r>
        <w:rPr>
          <w:b/>
          <w:bCs/>
          <w:i/>
          <w:iCs/>
          <w:szCs w:val="20"/>
        </w:rPr>
        <w:t>LP-WUS based on</w:t>
      </w:r>
      <w:r>
        <w:rPr>
          <w:rFonts w:hint="eastAsia"/>
          <w:b/>
          <w:bCs/>
          <w:i/>
          <w:iCs/>
        </w:rPr>
        <w:t xml:space="preserve"> dynamic PO is 67.3%.</w:t>
      </w:r>
    </w:p>
    <w:p>
      <w:pPr>
        <w:spacing w:before="120"/>
        <w:rPr>
          <w:highlight w:val="yellow"/>
        </w:rPr>
      </w:pPr>
      <w:r>
        <w:rPr>
          <w:rFonts w:hint="eastAsia"/>
        </w:rPr>
        <w:t>Once LP-WUS miss detection happens, the MR is not power</w:t>
      </w:r>
      <w:r>
        <w:t>ed</w:t>
      </w:r>
      <w:r>
        <w:rPr>
          <w:rFonts w:hint="eastAsia"/>
        </w:rPr>
        <w:t xml:space="preserve"> on to receive paging message and send PRACH. The eNB can identify that a miss detection happens only after the eNB has not received PRACH. Then eNB pages the UE again in the next first PO. Therefore</w:t>
      </w:r>
      <w:r>
        <w:t>,</w:t>
      </w:r>
      <w:r>
        <w:rPr>
          <w:rFonts w:hint="eastAsia"/>
        </w:rPr>
        <w:t xml:space="preserve"> the latency caused by LP-WUS miss detection should be considered. One example is shown in Figure 7. Considering the miss detection of LP-WUS, the latency is T=T</w:t>
      </w:r>
      <w:r>
        <w:rPr>
          <w:rFonts w:hint="eastAsia"/>
          <w:vertAlign w:val="subscript"/>
        </w:rPr>
        <w:t>1</w:t>
      </w:r>
      <w:r>
        <w:rPr>
          <w:rFonts w:hint="eastAsia"/>
        </w:rPr>
        <w:t>/T</w:t>
      </w:r>
      <w:r>
        <w:rPr>
          <w:rFonts w:hint="eastAsia"/>
          <w:vertAlign w:val="subscript"/>
        </w:rPr>
        <w:t>2</w:t>
      </w:r>
      <w:r>
        <w:rPr>
          <w:rFonts w:hint="eastAsia"/>
        </w:rPr>
        <w:t>+m%*(T</w:t>
      </w:r>
      <w:r>
        <w:rPr>
          <w:rFonts w:hint="eastAsia"/>
          <w:vertAlign w:val="subscript"/>
        </w:rPr>
        <w:t>offset</w:t>
      </w:r>
      <w:r>
        <w:rPr>
          <w:rFonts w:hint="eastAsia"/>
        </w:rPr>
        <w:t>+T</w:t>
      </w:r>
      <w:r>
        <w:rPr>
          <w:rFonts w:hint="eastAsia"/>
          <w:vertAlign w:val="subscript"/>
        </w:rPr>
        <w:t>1</w:t>
      </w:r>
      <w:r>
        <w:rPr>
          <w:rFonts w:hint="eastAsia"/>
        </w:rPr>
        <w:t>/T</w:t>
      </w:r>
      <w:r>
        <w:rPr>
          <w:rFonts w:hint="eastAsia"/>
          <w:vertAlign w:val="subscript"/>
        </w:rPr>
        <w:t>2</w:t>
      </w:r>
      <w:r>
        <w:rPr>
          <w:rFonts w:hint="eastAsia"/>
        </w:rPr>
        <w:t>)</w:t>
      </w:r>
      <w:r>
        <w:t xml:space="preserve">, </w:t>
      </w:r>
      <w:r>
        <w:rPr>
          <w:rFonts w:hint="eastAsia"/>
        </w:rPr>
        <w:t>wherein m% is miss detection rate, T</w:t>
      </w:r>
      <w:r>
        <w:rPr>
          <w:rFonts w:hint="eastAsia"/>
          <w:vertAlign w:val="subscript"/>
        </w:rPr>
        <w:t>offset</w:t>
      </w:r>
      <w:r>
        <w:rPr>
          <w:rFonts w:hint="eastAsia"/>
        </w:rPr>
        <w:t xml:space="preserve"> includes two parts, one is the gap between PO and RO and </w:t>
      </w:r>
      <w:r>
        <w:t xml:space="preserve">the </w:t>
      </w:r>
      <w:r>
        <w:rPr>
          <w:rFonts w:hint="eastAsia"/>
        </w:rPr>
        <w:t>other is the gap between RO and next LP-WUS. Obviously, the latency impact caused by MDR is small if dynamic PO is used.</w:t>
      </w:r>
    </w:p>
    <w:p>
      <w:pPr>
        <w:spacing w:before="120"/>
        <w:jc w:val="center"/>
      </w:pPr>
      <w:r>
        <w:drawing>
          <wp:inline distT="0" distB="0" distL="114300" distR="114300">
            <wp:extent cx="4175125" cy="181991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
                    <a:stretch>
                      <a:fillRect/>
                    </a:stretch>
                  </pic:blipFill>
                  <pic:spPr>
                    <a:xfrm>
                      <a:off x="0" y="0"/>
                      <a:ext cx="4185335" cy="1824398"/>
                    </a:xfrm>
                    <a:prstGeom prst="rect">
                      <a:avLst/>
                    </a:prstGeom>
                    <a:noFill/>
                    <a:ln>
                      <a:noFill/>
                    </a:ln>
                  </pic:spPr>
                </pic:pic>
              </a:graphicData>
            </a:graphic>
          </wp:inline>
        </w:drawing>
      </w:r>
    </w:p>
    <w:p>
      <w:pPr>
        <w:spacing w:before="120"/>
        <w:jc w:val="center"/>
      </w:pPr>
      <w:r>
        <w:rPr>
          <w:rFonts w:hint="eastAsia"/>
        </w:rPr>
        <w:t>Figure 7. Latency for LP-WUS when miss detection happen</w:t>
      </w:r>
      <w:r>
        <w:t>s</w:t>
      </w:r>
    </w:p>
    <w:p>
      <w:pPr>
        <w:spacing w:before="120" w:after="240"/>
        <w:rPr>
          <w:b/>
          <w:bCs/>
          <w:i/>
          <w:iCs/>
        </w:rPr>
      </w:pPr>
      <w:r>
        <w:rPr>
          <w:rFonts w:hint="eastAsia"/>
          <w:b/>
          <w:bCs/>
          <w:i/>
          <w:iCs/>
        </w:rPr>
        <w:t>Observation 17: The latency impact caused by miss detection is small if dynamic PO is used.</w:t>
      </w:r>
    </w:p>
    <w:p>
      <w:pPr>
        <w:spacing w:before="120" w:after="240"/>
        <w:rPr>
          <w:b/>
          <w:bCs/>
          <w:i/>
          <w:iCs/>
        </w:rPr>
      </w:pPr>
      <w:r>
        <w:rPr>
          <w:rFonts w:hint="eastAsia"/>
          <w:b/>
          <w:bCs/>
          <w:i/>
          <w:iCs/>
        </w:rPr>
        <w:t>Proposal 12:</w:t>
      </w:r>
      <w:r>
        <w:rPr>
          <w:b/>
          <w:bCs/>
          <w:i/>
          <w:iCs/>
        </w:rPr>
        <w:t xml:space="preserve"> </w:t>
      </w:r>
      <w:r>
        <w:rPr>
          <w:rFonts w:hint="eastAsia"/>
          <w:b/>
          <w:bCs/>
          <w:i/>
          <w:iCs/>
        </w:rPr>
        <w:t xml:space="preserve">For latency evaluation, both legacy PO and dynamic PO </w:t>
      </w:r>
      <w:r>
        <w:rPr>
          <w:b/>
          <w:bCs/>
          <w:i/>
          <w:iCs/>
        </w:rPr>
        <w:t xml:space="preserve">should be considered </w:t>
      </w:r>
      <w:r>
        <w:rPr>
          <w:rFonts w:hint="eastAsia"/>
          <w:b/>
          <w:bCs/>
          <w:i/>
          <w:iCs/>
        </w:rPr>
        <w:t>for LP-WUS.</w:t>
      </w:r>
    </w:p>
    <w:p>
      <w:pPr>
        <w:keepNext/>
        <w:keepLines/>
        <w:widowControl w:val="0"/>
        <w:autoSpaceDE w:val="0"/>
        <w:autoSpaceDN w:val="0"/>
        <w:adjustRightInd w:val="0"/>
        <w:spacing w:before="120" w:line="360" w:lineRule="auto"/>
        <w:ind w:left="573" w:hanging="573"/>
        <w:outlineLvl w:val="1"/>
      </w:pPr>
      <w:r>
        <w:rPr>
          <w:rFonts w:hint="eastAsia" w:ascii="Arial" w:hAnsi="Arial" w:eastAsia="黑体"/>
          <w:sz w:val="28"/>
          <w:szCs w:val="28"/>
        </w:rPr>
        <w:t>4.2 Monitoring mechanism</w:t>
      </w:r>
    </w:p>
    <w:p>
      <w:pPr>
        <w:spacing w:before="120"/>
      </w:pPr>
      <w:r>
        <w:rPr>
          <w:rFonts w:hint="eastAsia"/>
        </w:rPr>
        <w:t>If the LP-WUS is discontinuous</w:t>
      </w:r>
      <w:r>
        <w:t>ly</w:t>
      </w:r>
      <w:r>
        <w:rPr>
          <w:rFonts w:hint="eastAsia"/>
        </w:rPr>
        <w:t xml:space="preserve"> monitored by UE,</w:t>
      </w:r>
      <w:r>
        <w:t xml:space="preserve"> </w:t>
      </w:r>
      <w:r>
        <w:rPr>
          <w:rFonts w:hint="eastAsia" w:cs="Times"/>
          <w:szCs w:val="20"/>
        </w:rPr>
        <w:t>T</w:t>
      </w:r>
      <w:r>
        <w:rPr>
          <w:rFonts w:hint="eastAsia"/>
        </w:rPr>
        <w:t>he latency caused by on-and-off cycle should be added for T</w:t>
      </w:r>
      <w:r>
        <w:rPr>
          <w:rFonts w:hint="eastAsia"/>
          <w:vertAlign w:val="subscript"/>
        </w:rPr>
        <w:t>1</w:t>
      </w:r>
      <w:r>
        <w:rPr>
          <w:rFonts w:hint="eastAsia"/>
        </w:rPr>
        <w:t xml:space="preserve"> and T</w:t>
      </w:r>
      <w:r>
        <w:rPr>
          <w:rFonts w:hint="eastAsia"/>
          <w:vertAlign w:val="subscript"/>
        </w:rPr>
        <w:t>2</w:t>
      </w:r>
      <w:r>
        <w:rPr>
          <w:rFonts w:hint="eastAsia"/>
        </w:rPr>
        <w:t xml:space="preserve">. Obviously, the latency for on-off </w:t>
      </w:r>
      <w:r>
        <w:t>duty cycle</w:t>
      </w:r>
      <w:r>
        <w:rPr>
          <w:rFonts w:hint="eastAsia"/>
        </w:rPr>
        <w:t xml:space="preserve"> monitoring mechanism would be larger than that for always on monitoring. Moreover, different </w:t>
      </w:r>
      <w:r>
        <w:t>duty cycle</w:t>
      </w:r>
      <w:r>
        <w:rPr>
          <w:rFonts w:hint="eastAsia"/>
        </w:rPr>
        <w:t xml:space="preserve"> monitoring scheme</w:t>
      </w:r>
      <w:r>
        <w:t>s</w:t>
      </w:r>
      <w:r>
        <w:rPr>
          <w:rFonts w:hint="eastAsia"/>
        </w:rPr>
        <w:t xml:space="preserve"> ha</w:t>
      </w:r>
      <w:r>
        <w:t>ve</w:t>
      </w:r>
      <w:r>
        <w:rPr>
          <w:rFonts w:hint="eastAsia"/>
        </w:rPr>
        <w:t xml:space="preserve"> different impacts on the latency. The following table</w:t>
      </w:r>
      <w:r>
        <w:t xml:space="preserve"> provides the evaluation results of latency of LP-WUS with different monitoring schemes.</w:t>
      </w:r>
    </w:p>
    <w:p>
      <w:pPr>
        <w:spacing w:before="120"/>
        <w:jc w:val="center"/>
      </w:pPr>
      <w:r>
        <w:t xml:space="preserve">Table </w:t>
      </w:r>
      <w:r>
        <w:rPr>
          <w:rFonts w:hint="eastAsia"/>
        </w:rPr>
        <w:t>3. Latency evaluation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2"/>
        <w:gridCol w:w="2442"/>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2" w:type="dxa"/>
          </w:tcPr>
          <w:p>
            <w:pPr>
              <w:spacing w:before="120"/>
            </w:pPr>
          </w:p>
        </w:tc>
        <w:tc>
          <w:tcPr>
            <w:tcW w:w="2442" w:type="dxa"/>
          </w:tcPr>
          <w:p>
            <w:pPr>
              <w:spacing w:before="120"/>
            </w:pPr>
            <w:r>
              <w:rPr>
                <w:rFonts w:hint="eastAsia"/>
              </w:rPr>
              <w:t xml:space="preserve"> T</w:t>
            </w:r>
            <w:r>
              <w:rPr>
                <w:rFonts w:hint="eastAsia"/>
                <w:vertAlign w:val="subscript"/>
              </w:rPr>
              <w:t>1</w:t>
            </w:r>
            <w:r>
              <w:rPr>
                <w:rFonts w:hint="eastAsia"/>
              </w:rPr>
              <w:t xml:space="preserve"> </w:t>
            </w:r>
          </w:p>
        </w:tc>
        <w:tc>
          <w:tcPr>
            <w:tcW w:w="2872" w:type="dxa"/>
          </w:tcPr>
          <w:p>
            <w:pPr>
              <w:spacing w:before="120"/>
            </w:pPr>
            <w:r>
              <w:rPr>
                <w:rFonts w:hint="eastAsia"/>
              </w:rPr>
              <w:t>T</w:t>
            </w:r>
            <w:r>
              <w:rPr>
                <w:rFonts w:hint="eastAsia"/>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2" w:type="dxa"/>
          </w:tcPr>
          <w:p>
            <w:pPr>
              <w:spacing w:before="120"/>
            </w:pPr>
            <w:r>
              <w:rPr>
                <w:rFonts w:hint="eastAsia"/>
              </w:rPr>
              <w:t>Always on monitoring</w:t>
            </w:r>
          </w:p>
        </w:tc>
        <w:tc>
          <w:tcPr>
            <w:tcW w:w="2442" w:type="dxa"/>
          </w:tcPr>
          <w:p>
            <w:pPr>
              <w:spacing w:before="120"/>
            </w:pPr>
            <w:r>
              <w:rPr>
                <w:rFonts w:hint="eastAsia"/>
              </w:rPr>
              <w:t>1.38s</w:t>
            </w:r>
          </w:p>
        </w:tc>
        <w:tc>
          <w:tcPr>
            <w:tcW w:w="2872" w:type="dxa"/>
          </w:tcPr>
          <w:p>
            <w:pPr>
              <w:spacing w:before="120"/>
            </w:pPr>
            <w:r>
              <w:rPr>
                <w:rFonts w:hint="eastAsia"/>
              </w:rPr>
              <w:t>0.45s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2" w:type="dxa"/>
          </w:tcPr>
          <w:p>
            <w:pPr>
              <w:spacing w:before="120"/>
            </w:pPr>
            <w:r>
              <w:rPr>
                <w:rFonts w:hint="eastAsia"/>
              </w:rPr>
              <w:t xml:space="preserve">on-off </w:t>
            </w:r>
            <w:r>
              <w:t>duty cycle</w:t>
            </w:r>
            <w:r>
              <w:rPr>
                <w:rFonts w:hint="eastAsia"/>
              </w:rPr>
              <w:t xml:space="preserve"> monitoring</w:t>
            </w:r>
          </w:p>
          <w:p>
            <w:pPr>
              <w:spacing w:before="120"/>
            </w:pPr>
            <w:r>
              <w:rPr>
                <w:rFonts w:hint="eastAsia"/>
              </w:rPr>
              <w:t>(duty cycle=1.28s and on duration=16ms)</w:t>
            </w:r>
          </w:p>
        </w:tc>
        <w:tc>
          <w:tcPr>
            <w:tcW w:w="2442" w:type="dxa"/>
          </w:tcPr>
          <w:p>
            <w:pPr>
              <w:spacing w:before="120"/>
            </w:pPr>
            <w:r>
              <w:rPr>
                <w:rFonts w:hint="eastAsia"/>
              </w:rPr>
              <w:t>1.90s</w:t>
            </w:r>
          </w:p>
        </w:tc>
        <w:tc>
          <w:tcPr>
            <w:tcW w:w="2872" w:type="dxa"/>
          </w:tcPr>
          <w:p>
            <w:pPr>
              <w:spacing w:before="120"/>
            </w:pPr>
            <w:r>
              <w:rPr>
                <w:rFonts w:hint="eastAsia"/>
              </w:rPr>
              <w:t>1.07s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2" w:type="dxa"/>
          </w:tcPr>
          <w:p>
            <w:pPr>
              <w:spacing w:before="120"/>
            </w:pPr>
            <w:r>
              <w:t>I</w:t>
            </w:r>
            <w:r>
              <w:rPr>
                <w:rFonts w:hint="eastAsia"/>
              </w:rPr>
              <w:t xml:space="preserve">ncreased </w:t>
            </w:r>
            <w:r>
              <w:t>l</w:t>
            </w:r>
            <w:r>
              <w:rPr>
                <w:rFonts w:hint="eastAsia"/>
              </w:rPr>
              <w:t>atency (duty cycle vs always-on)</w:t>
            </w:r>
          </w:p>
        </w:tc>
        <w:tc>
          <w:tcPr>
            <w:tcW w:w="2442" w:type="dxa"/>
          </w:tcPr>
          <w:p>
            <w:pPr>
              <w:spacing w:before="120"/>
            </w:pPr>
            <w:r>
              <w:rPr>
                <w:rFonts w:hint="eastAsia"/>
              </w:rPr>
              <w:t>37%</w:t>
            </w:r>
          </w:p>
        </w:tc>
        <w:tc>
          <w:tcPr>
            <w:tcW w:w="2872" w:type="dxa"/>
          </w:tcPr>
          <w:p>
            <w:pPr>
              <w:spacing w:before="120"/>
            </w:pPr>
            <w:r>
              <w:rPr>
                <w:rFonts w:hint="eastAsia"/>
              </w:rPr>
              <w:t>137%</w:t>
            </w:r>
          </w:p>
        </w:tc>
      </w:tr>
    </w:tbl>
    <w:p>
      <w:pPr>
        <w:spacing w:before="120"/>
      </w:pPr>
      <w:r>
        <w:rPr>
          <w:rFonts w:hint="eastAsia"/>
        </w:rPr>
        <w:t>Based on the Table 3, it can be observed:</w:t>
      </w:r>
    </w:p>
    <w:p>
      <w:pPr>
        <w:spacing w:before="120"/>
        <w:rPr>
          <w:b/>
          <w:bCs/>
          <w:i/>
          <w:iCs/>
        </w:rPr>
      </w:pPr>
      <w:r>
        <w:rPr>
          <w:rFonts w:hint="eastAsia"/>
          <w:b/>
          <w:bCs/>
          <w:i/>
          <w:iCs/>
        </w:rPr>
        <w:t>Observation 18: Based on always-on monitoring and dynamic PO, the minimum latency from data arrival to detection of PO would be as low as 0.45s, and power saving gain also can be achieved.</w:t>
      </w:r>
    </w:p>
    <w:p>
      <w:pPr>
        <w:spacing w:before="120"/>
        <w:rPr>
          <w:b/>
          <w:bCs/>
          <w:i/>
          <w:iCs/>
        </w:rPr>
      </w:pPr>
      <w:r>
        <w:rPr>
          <w:rFonts w:hint="eastAsia"/>
          <w:b/>
          <w:bCs/>
          <w:i/>
          <w:iCs/>
        </w:rPr>
        <w:t xml:space="preserve">Observation 19: Compare with always on monitoring, the latency increase of duty cycle monitoring may be up to 137%. </w:t>
      </w:r>
    </w:p>
    <w:p>
      <w:pPr>
        <w:spacing w:before="120" w:after="240"/>
        <w:rPr>
          <w:b/>
          <w:bCs/>
          <w:i/>
          <w:iCs/>
        </w:rPr>
      </w:pPr>
      <w:r>
        <w:rPr>
          <w:rFonts w:hint="eastAsia"/>
          <w:b/>
          <w:bCs/>
          <w:i/>
          <w:iCs/>
        </w:rPr>
        <w:t>Proposal 13: For latency evaluation, both continuous monitoring and duty cycle monitoring can be considered for LP-WUS.</w:t>
      </w:r>
    </w:p>
    <w:p>
      <w:pPr>
        <w:pStyle w:val="2"/>
        <w:numPr>
          <w:ilvl w:val="0"/>
          <w:numId w:val="0"/>
        </w:numPr>
        <w:spacing w:before="120" w:after="120" w:afterLines="50" w:line="360" w:lineRule="auto"/>
        <w:rPr>
          <w:lang w:val="en-US"/>
        </w:rPr>
      </w:pPr>
      <w:r>
        <w:rPr>
          <w:rFonts w:hint="eastAsia"/>
          <w:sz w:val="32"/>
          <w:szCs w:val="32"/>
          <w:lang w:val="en-US"/>
        </w:rPr>
        <w:t>5. Evaluation for coverage</w:t>
      </w:r>
      <w:bookmarkStart w:id="10" w:name="OLE_LINK1"/>
    </w:p>
    <w:bookmarkEnd w:id="10"/>
    <w:p>
      <w:pPr>
        <w:spacing w:before="120"/>
      </w:pPr>
      <w:r>
        <w:rPr>
          <w:rFonts w:hint="eastAsia"/>
        </w:rPr>
        <w:t xml:space="preserve">The assumptions for LLS are shown in </w:t>
      </w:r>
      <w:r>
        <w:t>T</w:t>
      </w:r>
      <w:r>
        <w:rPr>
          <w:rFonts w:hint="eastAsia"/>
        </w:rPr>
        <w:t>able</w:t>
      </w:r>
      <w:r>
        <w:t xml:space="preserve"> 4.</w:t>
      </w:r>
    </w:p>
    <w:p>
      <w:pPr>
        <w:spacing w:before="120"/>
        <w:jc w:val="center"/>
      </w:pPr>
      <w:r>
        <w:rPr>
          <w:rFonts w:hint="eastAsia"/>
        </w:rPr>
        <w:t>Table 4</w:t>
      </w:r>
      <w:r>
        <w:t>.</w:t>
      </w:r>
      <w:r>
        <w:rPr>
          <w:rFonts w:hint="eastAsia"/>
        </w:rPr>
        <w:t xml:space="preserve"> The assumptions for LLS</w:t>
      </w:r>
    </w:p>
    <w:tbl>
      <w:tblPr>
        <w:tblStyle w:val="30"/>
        <w:tblW w:w="4999" w:type="pct"/>
        <w:jc w:val="center"/>
        <w:tblLayout w:type="autofit"/>
        <w:tblCellMar>
          <w:top w:w="0" w:type="dxa"/>
          <w:left w:w="0" w:type="dxa"/>
          <w:bottom w:w="0" w:type="dxa"/>
          <w:right w:w="0" w:type="dxa"/>
        </w:tblCellMar>
      </w:tblPr>
      <w:tblGrid>
        <w:gridCol w:w="2250"/>
        <w:gridCol w:w="6934"/>
      </w:tblGrid>
      <w:tr>
        <w:tblPrEx>
          <w:tblCellMar>
            <w:top w:w="0" w:type="dxa"/>
            <w:left w:w="0" w:type="dxa"/>
            <w:bottom w:w="0" w:type="dxa"/>
            <w:right w:w="0" w:type="dxa"/>
          </w:tblCellMar>
        </w:tblPrEx>
        <w:trPr>
          <w:trHeight w:val="363" w:hRule="atLeast"/>
          <w:jc w:val="center"/>
        </w:trPr>
        <w:tc>
          <w:tcPr>
            <w:tcW w:w="1225" w:type="pct"/>
            <w:tcBorders>
              <w:top w:val="single" w:color="auto" w:sz="8" w:space="0"/>
              <w:left w:val="single" w:color="auto" w:sz="8" w:space="0"/>
              <w:bottom w:val="single" w:color="auto" w:sz="8" w:space="0"/>
              <w:right w:val="single" w:color="auto" w:sz="8" w:space="0"/>
            </w:tcBorders>
            <w:shd w:val="clear" w:color="auto" w:fill="B4C6E7"/>
            <w:tcMar>
              <w:left w:w="108" w:type="dxa"/>
              <w:right w:w="108" w:type="dxa"/>
            </w:tcMar>
            <w:vAlign w:val="center"/>
          </w:tcPr>
          <w:p>
            <w:pPr>
              <w:overflowPunct w:val="0"/>
              <w:spacing w:before="120"/>
              <w:textAlignment w:val="baseline"/>
              <w:rPr>
                <w:b/>
                <w:szCs w:val="20"/>
              </w:rPr>
            </w:pPr>
            <w:r>
              <w:rPr>
                <w:rFonts w:hint="eastAsia"/>
                <w:b/>
                <w:szCs w:val="20"/>
                <w:lang w:bidi="ar"/>
              </w:rPr>
              <w:t>Attributes</w:t>
            </w:r>
          </w:p>
        </w:tc>
        <w:tc>
          <w:tcPr>
            <w:tcW w:w="3774" w:type="pct"/>
            <w:tcBorders>
              <w:top w:val="single" w:color="auto" w:sz="8" w:space="0"/>
              <w:left w:val="nil"/>
              <w:bottom w:val="single" w:color="auto" w:sz="8" w:space="0"/>
              <w:right w:val="single" w:color="auto" w:sz="8" w:space="0"/>
            </w:tcBorders>
            <w:shd w:val="clear" w:color="auto" w:fill="B4C6E7"/>
            <w:tcMar>
              <w:left w:w="108" w:type="dxa"/>
              <w:right w:w="108" w:type="dxa"/>
            </w:tcMar>
            <w:vAlign w:val="center"/>
          </w:tcPr>
          <w:p>
            <w:pPr>
              <w:overflowPunct w:val="0"/>
              <w:spacing w:before="120"/>
              <w:textAlignment w:val="baseline"/>
              <w:rPr>
                <w:b/>
                <w:szCs w:val="20"/>
              </w:rPr>
            </w:pPr>
            <w:r>
              <w:rPr>
                <w:rFonts w:hint="eastAsia"/>
                <w:b/>
                <w:szCs w:val="20"/>
                <w:lang w:bidi="ar"/>
              </w:rPr>
              <w:t>Assumptions</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Carrier Frequency</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 xml:space="preserve">2.6GHz for OOK </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Waveform</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 xml:space="preserve">OOK </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Channel structure</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autoSpaceDN w:val="0"/>
              <w:spacing w:before="120"/>
              <w:textAlignment w:val="baseline"/>
              <w:rPr>
                <w:szCs w:val="20"/>
              </w:rPr>
            </w:pPr>
            <w:r>
              <w:rPr>
                <w:rFonts w:hint="eastAsia"/>
                <w:szCs w:val="20"/>
                <w:lang w:bidi="ar"/>
              </w:rPr>
              <w:t>For OOK, the following two Options are considered in LLS</w:t>
            </w:r>
          </w:p>
          <w:p>
            <w:pPr>
              <w:numPr>
                <w:ilvl w:val="0"/>
                <w:numId w:val="18"/>
              </w:numPr>
              <w:overflowPunct w:val="0"/>
              <w:autoSpaceDN w:val="0"/>
              <w:spacing w:before="120"/>
              <w:textAlignment w:val="baseline"/>
              <w:rPr>
                <w:szCs w:val="20"/>
              </w:rPr>
            </w:pPr>
            <w:r>
              <w:rPr>
                <w:rFonts w:hint="eastAsia"/>
                <w:szCs w:val="20"/>
                <w:lang w:bidi="ar"/>
              </w:rPr>
              <w:t>Option 2: Sequence only,</w:t>
            </w:r>
          </w:p>
          <w:p>
            <w:pPr>
              <w:numPr>
                <w:ilvl w:val="0"/>
                <w:numId w:val="18"/>
              </w:numPr>
              <w:overflowPunct w:val="0"/>
              <w:autoSpaceDN w:val="0"/>
              <w:spacing w:before="120"/>
              <w:textAlignment w:val="baseline"/>
              <w:rPr>
                <w:szCs w:val="20"/>
              </w:rPr>
            </w:pPr>
            <w:r>
              <w:rPr>
                <w:rFonts w:hint="eastAsia"/>
                <w:szCs w:val="20"/>
                <w:lang w:bidi="ar"/>
              </w:rPr>
              <w:t>Option 3: Payload+CRC,</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Payload size</w:t>
            </w:r>
          </w:p>
        </w:tc>
        <w:tc>
          <w:tcPr>
            <w:tcW w:w="3774" w:type="pct"/>
            <w:tcBorders>
              <w:top w:val="nil"/>
              <w:left w:val="nil"/>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24bits data + 8 bits CRC</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Sequence</w:t>
            </w:r>
          </w:p>
        </w:tc>
        <w:tc>
          <w:tcPr>
            <w:tcW w:w="3774" w:type="pct"/>
            <w:tcBorders>
              <w:top w:val="nil"/>
              <w:left w:val="nil"/>
              <w:bottom w:val="single" w:color="auto" w:sz="8" w:space="0"/>
              <w:right w:val="single" w:color="auto" w:sz="8" w:space="0"/>
            </w:tcBorders>
            <w:shd w:val="clear" w:color="auto" w:fill="auto"/>
            <w:tcMar>
              <w:left w:w="108" w:type="dxa"/>
              <w:right w:w="108" w:type="dxa"/>
            </w:tcMar>
          </w:tcPr>
          <w:p>
            <w:pPr>
              <w:widowControl w:val="0"/>
              <w:spacing w:before="120"/>
              <w:rPr>
                <w:szCs w:val="20"/>
                <w:lang w:bidi="ar"/>
              </w:rPr>
            </w:pPr>
            <w:r>
              <w:rPr>
                <w:rFonts w:hint="eastAsia"/>
                <w:szCs w:val="20"/>
                <w:lang w:bidi="ar"/>
              </w:rPr>
              <w:t xml:space="preserve">32-length sequence by the repetition of [0 1 0 1 0 1 0 1] </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Coder scheme</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autoSpaceDN w:val="0"/>
              <w:spacing w:before="120"/>
              <w:textAlignment w:val="baseline"/>
              <w:rPr>
                <w:szCs w:val="20"/>
                <w:highlight w:val="yellow"/>
              </w:rPr>
            </w:pPr>
            <w:r>
              <w:rPr>
                <w:rFonts w:hint="eastAsia"/>
                <w:kern w:val="2"/>
                <w:szCs w:val="20"/>
                <w:lang w:bidi="ar"/>
              </w:rPr>
              <w:t>Manchester coding 1/2</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SCS of OFDM generator for NR signal</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30kHz</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Configuration for LP-WUS signal</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For OOK waveform,</w:t>
            </w:r>
          </w:p>
          <w:p>
            <w:pPr>
              <w:numPr>
                <w:ilvl w:val="0"/>
                <w:numId w:val="19"/>
              </w:numPr>
              <w:overflowPunct w:val="0"/>
              <w:autoSpaceDN w:val="0"/>
              <w:spacing w:before="120"/>
              <w:textAlignment w:val="baseline"/>
              <w:rPr>
                <w:szCs w:val="20"/>
              </w:rPr>
            </w:pPr>
            <w:r>
              <w:rPr>
                <w:rFonts w:hint="eastAsia"/>
                <w:szCs w:val="20"/>
                <w:lang w:bidi="ar"/>
              </w:rPr>
              <w:t>Option 2b: M =4 for SCS = 30 kHz (same as NR signal)</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WUS duration</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Based on payload size and coding scheme or the length of preamble sequence</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MDR/FAR assumption</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widowControl w:val="0"/>
              <w:numPr>
                <w:ilvl w:val="0"/>
                <w:numId w:val="20"/>
              </w:numPr>
              <w:autoSpaceDN w:val="0"/>
              <w:spacing w:before="120" w:after="0"/>
              <w:ind w:firstLine="400" w:firstLineChars="200"/>
              <w:rPr>
                <w:rFonts w:ascii="宋体" w:hAnsi="宋体" w:cs="宋体"/>
                <w:szCs w:val="20"/>
                <w:lang w:eastAsia="en-US"/>
              </w:rPr>
            </w:pPr>
            <w:r>
              <w:rPr>
                <w:rFonts w:hint="eastAsia"/>
                <w:kern w:val="2"/>
                <w:szCs w:val="20"/>
                <w:lang w:eastAsia="en-US" w:bidi="ar"/>
              </w:rPr>
              <w:t>The miss-detection rate (MDR) of LP-WUS 1%,</w:t>
            </w:r>
          </w:p>
          <w:p>
            <w:pPr>
              <w:widowControl w:val="0"/>
              <w:numPr>
                <w:ilvl w:val="0"/>
                <w:numId w:val="20"/>
              </w:numPr>
              <w:autoSpaceDN w:val="0"/>
              <w:spacing w:before="120" w:after="0"/>
              <w:ind w:firstLine="400" w:firstLineChars="200"/>
              <w:rPr>
                <w:rFonts w:ascii="宋体" w:hAnsi="宋体" w:cs="宋体"/>
                <w:szCs w:val="20"/>
                <w:lang w:eastAsia="en-US"/>
              </w:rPr>
            </w:pPr>
            <w:r>
              <w:rPr>
                <w:rFonts w:hint="eastAsia"/>
                <w:kern w:val="2"/>
                <w:szCs w:val="20"/>
                <w:lang w:eastAsia="en-US" w:bidi="ar"/>
              </w:rPr>
              <w:t>The false-alarm rate (FAR) of LP-WUS</w:t>
            </w:r>
            <w:r>
              <w:rPr>
                <w:rFonts w:hint="eastAsia"/>
                <w:kern w:val="2"/>
                <w:szCs w:val="20"/>
                <w:lang w:bidi="ar"/>
              </w:rPr>
              <w:t>:0.1%</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 xml:space="preserve">gNB Channel BW </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 xml:space="preserve">20MHz </w:t>
            </w:r>
            <w:r>
              <w:rPr>
                <w:rFonts w:hint="eastAsia"/>
                <w:kern w:val="2"/>
                <w:szCs w:val="20"/>
                <w:lang w:bidi="ar"/>
              </w:rPr>
              <w:t>and with Normal CP=2.344us</w:t>
            </w:r>
            <w:r>
              <w:rPr>
                <w:rFonts w:hint="eastAsia" w:cs="宋体"/>
                <w:kern w:val="2"/>
                <w:szCs w:val="20"/>
                <w:lang w:bidi="ar"/>
              </w:rPr>
              <w:t>。</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LP-WUS BW</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Option 1:</w:t>
            </w:r>
          </w:p>
          <w:p>
            <w:pPr>
              <w:numPr>
                <w:ilvl w:val="0"/>
                <w:numId w:val="21"/>
              </w:numPr>
              <w:overflowPunct w:val="0"/>
              <w:autoSpaceDN w:val="0"/>
              <w:spacing w:before="120"/>
              <w:textAlignment w:val="baseline"/>
              <w:rPr>
                <w:szCs w:val="20"/>
              </w:rPr>
            </w:pPr>
            <w:r>
              <w:rPr>
                <w:rFonts w:hint="eastAsia"/>
                <w:szCs w:val="20"/>
                <w:lang w:bidi="ar"/>
              </w:rPr>
              <w:t>5MHz including subcarriers for guard band</w:t>
            </w:r>
          </w:p>
          <w:p>
            <w:pPr>
              <w:numPr>
                <w:ilvl w:val="0"/>
                <w:numId w:val="21"/>
              </w:numPr>
              <w:overflowPunct w:val="0"/>
              <w:autoSpaceDN w:val="0"/>
              <w:spacing w:before="120"/>
              <w:textAlignment w:val="baseline"/>
              <w:rPr>
                <w:szCs w:val="20"/>
              </w:rPr>
            </w:pPr>
            <w:r>
              <w:rPr>
                <w:rFonts w:hint="eastAsia"/>
                <w:szCs w:val="20"/>
                <w:lang w:bidi="ar"/>
              </w:rPr>
              <w:t>4.32MHz (i.e.,12 RBs) for LP-WUS transmission for 30kHz SCS</w:t>
            </w:r>
          </w:p>
          <w:p>
            <w:pPr>
              <w:numPr>
                <w:ilvl w:val="0"/>
                <w:numId w:val="21"/>
              </w:numPr>
              <w:overflowPunct w:val="0"/>
              <w:autoSpaceDN w:val="0"/>
              <w:spacing w:before="120"/>
              <w:textAlignment w:val="baseline"/>
              <w:rPr>
                <w:szCs w:val="20"/>
              </w:rPr>
            </w:pPr>
            <w:r>
              <w:rPr>
                <w:rFonts w:hint="eastAsia"/>
                <w:szCs w:val="20"/>
                <w:lang w:bidi="ar"/>
              </w:rPr>
              <w:t>11 subcarriers with 30KHz SCSs are used for guardband on each side of LP-WUS</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 xml:space="preserve">Filter </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widowControl w:val="0"/>
              <w:spacing w:before="120"/>
              <w:rPr>
                <w:kern w:val="2"/>
                <w:szCs w:val="20"/>
              </w:rPr>
            </w:pPr>
            <w:r>
              <w:rPr>
                <w:rFonts w:hint="eastAsia"/>
                <w:kern w:val="2"/>
                <w:szCs w:val="20"/>
                <w:lang w:bidi="ar"/>
              </w:rPr>
              <w:t>3</w:t>
            </w:r>
            <w:r>
              <w:rPr>
                <w:rFonts w:hint="eastAsia"/>
                <w:kern w:val="2"/>
                <w:szCs w:val="20"/>
                <w:vertAlign w:val="superscript"/>
                <w:lang w:bidi="ar"/>
              </w:rPr>
              <w:t>rd</w:t>
            </w:r>
            <w:r>
              <w:rPr>
                <w:rFonts w:hint="eastAsia"/>
                <w:kern w:val="2"/>
                <w:szCs w:val="20"/>
                <w:lang w:bidi="ar"/>
              </w:rPr>
              <w:t xml:space="preserve"> order Butterworth LPF</w:t>
            </w:r>
          </w:p>
          <w:p>
            <w:pPr>
              <w:numPr>
                <w:ilvl w:val="0"/>
                <w:numId w:val="22"/>
              </w:numPr>
              <w:overflowPunct w:val="0"/>
              <w:autoSpaceDN w:val="0"/>
              <w:spacing w:before="120"/>
              <w:textAlignment w:val="baseline"/>
              <w:rPr>
                <w:szCs w:val="20"/>
                <w:lang w:val="fr"/>
              </w:rPr>
            </w:pPr>
            <w:r>
              <w:rPr>
                <w:rFonts w:hint="eastAsia"/>
                <w:szCs w:val="20"/>
                <w:lang w:bidi="ar"/>
              </w:rPr>
              <w:t xml:space="preserve">Filter </w:t>
            </w:r>
            <w:r>
              <w:rPr>
                <w:rFonts w:hint="eastAsia"/>
                <w:szCs w:val="20"/>
                <w:lang w:val="fr" w:bidi="ar"/>
              </w:rPr>
              <w:t>bandwidth</w:t>
            </w:r>
            <w:r>
              <w:rPr>
                <w:rFonts w:hint="eastAsia"/>
                <w:szCs w:val="20"/>
                <w:lang w:bidi="ar"/>
              </w:rPr>
              <w:t xml:space="preserve"> =4.32 MHz</w:t>
            </w:r>
            <w:r>
              <w:rPr>
                <w:rFonts w:hint="eastAsia"/>
                <w:szCs w:val="20"/>
                <w:lang w:val="fr" w:bidi="ar"/>
              </w:rPr>
              <w:t>,</w:t>
            </w:r>
          </w:p>
          <w:p>
            <w:pPr>
              <w:numPr>
                <w:ilvl w:val="0"/>
                <w:numId w:val="22"/>
              </w:numPr>
              <w:overflowPunct w:val="0"/>
              <w:autoSpaceDN w:val="0"/>
              <w:spacing w:before="120"/>
              <w:textAlignment w:val="baseline"/>
              <w:rPr>
                <w:szCs w:val="20"/>
              </w:rPr>
            </w:pPr>
            <w:r>
              <w:rPr>
                <w:rFonts w:hint="eastAsia"/>
                <w:szCs w:val="20"/>
                <w:lang w:val="fr" w:bidi="ar"/>
              </w:rPr>
              <w:t>Cutoff frequency</w:t>
            </w:r>
            <w:r>
              <w:rPr>
                <w:rFonts w:hint="eastAsia"/>
                <w:szCs w:val="20"/>
                <w:lang w:bidi="ar"/>
              </w:rPr>
              <w:t xml:space="preserve"> = 4.98/2 MHz</w:t>
            </w:r>
          </w:p>
        </w:tc>
      </w:tr>
      <w:tr>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Adjacent subcarrier interference</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autoSpaceDN w:val="0"/>
              <w:spacing w:before="120"/>
              <w:textAlignment w:val="baseline"/>
              <w:rPr>
                <w:szCs w:val="20"/>
                <w:lang w:eastAsia="zh-TW"/>
              </w:rPr>
            </w:pPr>
            <w:r>
              <w:rPr>
                <w:rFonts w:hint="eastAsia"/>
                <w:szCs w:val="20"/>
                <w:lang w:eastAsia="zh-TW" w:bidi="ar"/>
              </w:rPr>
              <w:t xml:space="preserve">PDSCH </w:t>
            </w:r>
            <w:r>
              <w:rPr>
                <w:rFonts w:hint="eastAsia"/>
                <w:szCs w:val="20"/>
                <w:lang w:bidi="ar"/>
              </w:rPr>
              <w:t xml:space="preserve">with randomly modulated QPSK </w:t>
            </w:r>
            <w:r>
              <w:rPr>
                <w:rFonts w:hint="eastAsia"/>
                <w:szCs w:val="20"/>
                <w:lang w:eastAsia="zh-TW" w:bidi="ar"/>
              </w:rPr>
              <w:t xml:space="preserve">mapped on resources other than that for WUS and guard band; </w:t>
            </w:r>
          </w:p>
          <w:p>
            <w:pPr>
              <w:overflowPunct w:val="0"/>
              <w:spacing w:before="120"/>
              <w:textAlignment w:val="baseline"/>
              <w:rPr>
                <w:szCs w:val="20"/>
              </w:rPr>
            </w:pPr>
            <w:r>
              <w:rPr>
                <w:rFonts w:hint="eastAsia"/>
                <w:szCs w:val="20"/>
                <w:lang w:bidi="ar"/>
              </w:rPr>
              <w:t>EPRE of LP-WUS / EPRE of PDSCH =0 dB</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Sampling Rate</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autoSpaceDN w:val="0"/>
              <w:spacing w:before="120"/>
              <w:textAlignment w:val="baseline"/>
              <w:rPr>
                <w:szCs w:val="20"/>
              </w:rPr>
            </w:pPr>
            <w:r>
              <w:rPr>
                <w:rFonts w:hint="eastAsia"/>
                <w:szCs w:val="20"/>
                <w:lang w:bidi="ar"/>
              </w:rPr>
              <w:t>7.68 MHz</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ADC bit width</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Ideal ADC</w:t>
            </w:r>
          </w:p>
        </w:tc>
      </w:tr>
      <w:tr>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Channel Model</w:t>
            </w:r>
          </w:p>
        </w:tc>
        <w:tc>
          <w:tcPr>
            <w:tcW w:w="3774" w:type="pct"/>
            <w:tcBorders>
              <w:top w:val="nil"/>
              <w:left w:val="nil"/>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TDL-C 300ns</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Number of Rx for LP-WUS</w:t>
            </w:r>
          </w:p>
        </w:tc>
        <w:tc>
          <w:tcPr>
            <w:tcW w:w="3774" w:type="pct"/>
            <w:tcBorders>
              <w:top w:val="nil"/>
              <w:left w:val="nil"/>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1 Rx</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UE speed</w:t>
            </w:r>
          </w:p>
        </w:tc>
        <w:tc>
          <w:tcPr>
            <w:tcW w:w="3774" w:type="pct"/>
            <w:tcBorders>
              <w:top w:val="nil"/>
              <w:left w:val="nil"/>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3 km/h</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Inter-cell interference</w:t>
            </w:r>
          </w:p>
        </w:tc>
        <w:tc>
          <w:tcPr>
            <w:tcW w:w="3774" w:type="pct"/>
            <w:tcBorders>
              <w:top w:val="nil"/>
              <w:left w:val="nil"/>
              <w:bottom w:val="single" w:color="auto" w:sz="8" w:space="0"/>
              <w:right w:val="single" w:color="auto" w:sz="8" w:space="0"/>
            </w:tcBorders>
            <w:shd w:val="clear" w:color="auto" w:fill="auto"/>
            <w:tcMar>
              <w:left w:w="108" w:type="dxa"/>
              <w:right w:w="108" w:type="dxa"/>
            </w:tcMar>
          </w:tcPr>
          <w:p>
            <w:pPr>
              <w:widowControl w:val="0"/>
              <w:spacing w:before="120"/>
              <w:rPr>
                <w:rFonts w:eastAsia="Times New Roman"/>
                <w:szCs w:val="20"/>
              </w:rPr>
            </w:pPr>
            <w:r>
              <w:rPr>
                <w:rFonts w:hint="eastAsia" w:eastAsia="Times New Roman"/>
                <w:szCs w:val="20"/>
                <w:lang w:bidi="ar"/>
              </w:rPr>
              <w:t>No</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szCs w:val="20"/>
                <w:lang w:bidi="ar"/>
              </w:rPr>
              <w:t>Phase noise modeling</w:t>
            </w:r>
          </w:p>
        </w:tc>
        <w:tc>
          <w:tcPr>
            <w:tcW w:w="3774" w:type="pct"/>
            <w:tcBorders>
              <w:top w:val="nil"/>
              <w:left w:val="nil"/>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No</w:t>
            </w:r>
          </w:p>
        </w:tc>
      </w:tr>
      <w:tr>
        <w:tblPrEx>
          <w:tblCellMar>
            <w:top w:w="0" w:type="dxa"/>
            <w:left w:w="0" w:type="dxa"/>
            <w:bottom w:w="0" w:type="dxa"/>
            <w:right w:w="0" w:type="dxa"/>
          </w:tblCellMar>
        </w:tblPrEx>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szCs w:val="20"/>
                <w:lang w:bidi="ar"/>
              </w:rPr>
              <w:t xml:space="preserve">Oscillator max frequency error </w:t>
            </w:r>
          </w:p>
        </w:tc>
        <w:tc>
          <w:tcPr>
            <w:tcW w:w="3774" w:type="pct"/>
            <w:tcBorders>
              <w:top w:val="nil"/>
              <w:left w:val="nil"/>
              <w:bottom w:val="single" w:color="auto" w:sz="8" w:space="0"/>
              <w:right w:val="single" w:color="auto" w:sz="8" w:space="0"/>
            </w:tcBorders>
            <w:shd w:val="clear" w:color="auto" w:fill="auto"/>
            <w:tcMar>
              <w:left w:w="108" w:type="dxa"/>
              <w:right w:w="108" w:type="dxa"/>
            </w:tcMar>
          </w:tcPr>
          <w:p>
            <w:pPr>
              <w:widowControl w:val="0"/>
              <w:spacing w:before="120"/>
              <w:rPr>
                <w:kern w:val="2"/>
                <w:szCs w:val="20"/>
              </w:rPr>
            </w:pPr>
            <w:r>
              <w:rPr>
                <w:rFonts w:hint="eastAsia"/>
                <w:kern w:val="2"/>
                <w:szCs w:val="20"/>
                <w:lang w:bidi="ar"/>
              </w:rPr>
              <w:t>No</w:t>
            </w:r>
          </w:p>
        </w:tc>
      </w:tr>
      <w:tr>
        <w:trPr>
          <w:trHeight w:val="363" w:hRule="atLeast"/>
          <w:jc w:val="center"/>
        </w:trPr>
        <w:tc>
          <w:tcPr>
            <w:tcW w:w="1225" w:type="pc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overflowPunct w:val="0"/>
              <w:spacing w:before="120"/>
              <w:textAlignment w:val="baseline"/>
              <w:rPr>
                <w:szCs w:val="20"/>
              </w:rPr>
            </w:pPr>
            <w:r>
              <w:rPr>
                <w:rFonts w:hint="eastAsia"/>
                <w:szCs w:val="20"/>
                <w:lang w:bidi="ar"/>
              </w:rPr>
              <w:t>Oscillator max time error</w:t>
            </w:r>
          </w:p>
        </w:tc>
        <w:tc>
          <w:tcPr>
            <w:tcW w:w="3774" w:type="pct"/>
            <w:tcBorders>
              <w:top w:val="nil"/>
              <w:left w:val="nil"/>
              <w:bottom w:val="single" w:color="auto" w:sz="8" w:space="0"/>
              <w:right w:val="single" w:color="auto" w:sz="8" w:space="0"/>
            </w:tcBorders>
            <w:shd w:val="clear" w:color="auto" w:fill="auto"/>
            <w:tcMar>
              <w:left w:w="108" w:type="dxa"/>
              <w:right w:w="108" w:type="dxa"/>
            </w:tcMar>
            <w:vAlign w:val="center"/>
          </w:tcPr>
          <w:p>
            <w:pPr>
              <w:overflowPunct w:val="0"/>
              <w:autoSpaceDN w:val="0"/>
              <w:spacing w:before="120"/>
              <w:textAlignment w:val="baseline"/>
              <w:rPr>
                <w:szCs w:val="20"/>
              </w:rPr>
            </w:pPr>
            <w:r>
              <w:rPr>
                <w:rFonts w:hint="eastAsia"/>
                <w:szCs w:val="20"/>
                <w:lang w:bidi="ar"/>
              </w:rPr>
              <w:t>No</w:t>
            </w:r>
          </w:p>
        </w:tc>
      </w:tr>
    </w:tbl>
    <w:p>
      <w:pPr>
        <w:spacing w:before="120"/>
      </w:pPr>
    </w:p>
    <w:p>
      <w:pPr>
        <w:spacing w:before="120"/>
      </w:pPr>
      <w:r>
        <w:rPr>
          <w:rFonts w:hint="eastAsia"/>
        </w:rPr>
        <w:t xml:space="preserve">The initial results are given </w:t>
      </w:r>
      <w:r>
        <w:t xml:space="preserve">in Figure </w:t>
      </w:r>
      <w:r>
        <w:rPr>
          <w:rFonts w:hint="eastAsia"/>
        </w:rPr>
        <w:t>8</w:t>
      </w:r>
      <w:r>
        <w:t>.</w:t>
      </w:r>
    </w:p>
    <w:p>
      <w:pPr>
        <w:spacing w:before="120"/>
        <w:jc w:val="center"/>
      </w:pPr>
      <w:r>
        <w:drawing>
          <wp:inline distT="0" distB="0" distL="114300" distR="114300">
            <wp:extent cx="3481070" cy="2069465"/>
            <wp:effectExtent l="0" t="0" r="5080" b="6985"/>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spacing w:before="120"/>
        <w:jc w:val="center"/>
      </w:pPr>
      <w:r>
        <w:rPr>
          <w:rFonts w:hint="eastAsia"/>
        </w:rPr>
        <w:t>Figure 8. Initial coverage comparison between OOK signal and PUSCH</w:t>
      </w:r>
    </w:p>
    <w:p>
      <w:pPr>
        <w:spacing w:before="120"/>
        <w:jc w:val="left"/>
      </w:pPr>
      <w:r>
        <w:rPr>
          <w:rFonts w:hint="eastAsia"/>
        </w:rPr>
        <w:t xml:space="preserve">By referring to the Table 1. MIL for reference channel in TR38.830, and the above figure, we have the following observations and proposal. </w:t>
      </w:r>
    </w:p>
    <w:p>
      <w:pPr>
        <w:spacing w:before="120"/>
        <w:jc w:val="left"/>
        <w:rPr>
          <w:b/>
          <w:bCs/>
          <w:i/>
          <w:iCs/>
        </w:rPr>
      </w:pPr>
      <w:r>
        <w:rPr>
          <w:rFonts w:hint="eastAsia"/>
          <w:b/>
          <w:bCs/>
          <w:i/>
          <w:iCs/>
        </w:rPr>
        <w:t>Observation 20: Both LP-WUS sequence and sequence+data coverage is worse than PUSCH of msg3 and PDCCH.</w:t>
      </w:r>
    </w:p>
    <w:p>
      <w:pPr>
        <w:spacing w:before="120"/>
        <w:jc w:val="left"/>
        <w:rPr>
          <w:b/>
          <w:bCs/>
          <w:i/>
          <w:iCs/>
        </w:rPr>
      </w:pPr>
      <w:r>
        <w:rPr>
          <w:rFonts w:hint="eastAsia"/>
          <w:b/>
          <w:bCs/>
          <w:i/>
          <w:iCs/>
        </w:rPr>
        <w:t>Observation 21：For the coverage performance, LP-WUS sequence&gt;LP-WUS data&gt;PUSCH.</w:t>
      </w:r>
    </w:p>
    <w:p>
      <w:pPr>
        <w:spacing w:before="120" w:after="240"/>
        <w:rPr>
          <w:b/>
          <w:bCs/>
          <w:i/>
          <w:iCs/>
        </w:rPr>
      </w:pPr>
      <w:r>
        <w:rPr>
          <w:b/>
          <w:bCs/>
          <w:i/>
          <w:iCs/>
        </w:rPr>
        <w:t>Proposal 1</w:t>
      </w:r>
      <w:r>
        <w:rPr>
          <w:rFonts w:hint="eastAsia"/>
          <w:b/>
          <w:bCs/>
          <w:i/>
          <w:iCs/>
        </w:rPr>
        <w:t>4</w:t>
      </w:r>
      <w:r>
        <w:rPr>
          <w:b/>
          <w:bCs/>
          <w:i/>
          <w:iCs/>
        </w:rPr>
        <w:t xml:space="preserve">: The coverage of LP WUS </w:t>
      </w:r>
      <w:r>
        <w:rPr>
          <w:rFonts w:hint="eastAsia"/>
          <w:b/>
          <w:bCs/>
          <w:i/>
          <w:iCs/>
        </w:rPr>
        <w:t xml:space="preserve">can </w:t>
      </w:r>
      <w:r>
        <w:rPr>
          <w:b/>
          <w:bCs/>
          <w:i/>
          <w:iCs/>
        </w:rPr>
        <w:t>be better than PUSCH, and whether coverage enhancement is necessary needs to be further studied.</w:t>
      </w:r>
    </w:p>
    <w:p>
      <w:pPr>
        <w:pStyle w:val="2"/>
        <w:numPr>
          <w:ilvl w:val="0"/>
          <w:numId w:val="23"/>
        </w:numPr>
        <w:spacing w:before="120" w:after="120" w:afterLines="50" w:line="360" w:lineRule="auto"/>
        <w:rPr>
          <w:lang w:val="en-US"/>
        </w:rPr>
      </w:pPr>
      <w:r>
        <w:rPr>
          <w:rFonts w:hint="eastAsia"/>
          <w:sz w:val="32"/>
          <w:szCs w:val="32"/>
          <w:lang w:val="en-US"/>
        </w:rPr>
        <w:t>Evaluation for system overhead</w:t>
      </w:r>
    </w:p>
    <w:p>
      <w:pPr>
        <w:pStyle w:val="3"/>
        <w:numPr>
          <w:ilvl w:val="0"/>
          <w:numId w:val="0"/>
        </w:numPr>
        <w:rPr>
          <w:lang w:val="en-US"/>
        </w:rPr>
      </w:pPr>
      <w:r>
        <w:rPr>
          <w:rFonts w:hint="eastAsia"/>
          <w:lang w:val="en-US"/>
        </w:rPr>
        <w:t>6.1 General aspects</w:t>
      </w:r>
    </w:p>
    <w:p>
      <w:pPr>
        <w:numPr>
          <w:ilvl w:val="255"/>
          <w:numId w:val="0"/>
        </w:numPr>
        <w:spacing w:before="120"/>
      </w:pPr>
      <w:r>
        <w:rPr>
          <w:rFonts w:hint="eastAsia"/>
        </w:rPr>
        <w:t>According to the discussion, the system overhead can be expressed as percentage of the used resources for LP-WUS.</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6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0" w:type="pct"/>
            <w:tcBorders>
              <w:top w:val="single" w:color="auto" w:sz="4" w:space="0"/>
              <w:left w:val="single" w:color="auto" w:sz="4" w:space="0"/>
              <w:bottom w:val="single" w:color="auto" w:sz="4" w:space="0"/>
              <w:right w:val="single" w:color="auto" w:sz="4" w:space="0"/>
            </w:tcBorders>
            <w:shd w:val="clear" w:color="auto" w:fill="auto"/>
          </w:tcPr>
          <w:p>
            <w:pPr>
              <w:spacing w:before="120" w:after="0" w:line="210" w:lineRule="atLeast"/>
              <w:jc w:val="left"/>
              <w:rPr>
                <w:rFonts w:eastAsia="Malgun Gothic" w:cs="Times"/>
                <w:szCs w:val="20"/>
                <w:lang w:eastAsia="ko"/>
              </w:rPr>
            </w:pPr>
            <w:r>
              <w:rPr>
                <w:rFonts w:hint="eastAsia" w:ascii="Times" w:hAnsi="Times" w:eastAsia="Malgun Gothic" w:cs="Times"/>
                <w:b/>
                <w:szCs w:val="20"/>
                <w:lang w:eastAsia="ko" w:bidi="ar"/>
              </w:rPr>
              <w:t>Performance Metric</w:t>
            </w:r>
          </w:p>
        </w:tc>
        <w:tc>
          <w:tcPr>
            <w:tcW w:w="3300" w:type="pct"/>
            <w:tcBorders>
              <w:top w:val="single" w:color="auto" w:sz="4" w:space="0"/>
              <w:left w:val="single" w:color="auto" w:sz="4" w:space="0"/>
              <w:bottom w:val="single" w:color="auto" w:sz="4" w:space="0"/>
              <w:right w:val="single" w:color="auto" w:sz="4" w:space="0"/>
            </w:tcBorders>
            <w:shd w:val="clear" w:color="auto" w:fill="auto"/>
          </w:tcPr>
          <w:p>
            <w:pPr>
              <w:spacing w:before="120" w:after="0" w:line="210" w:lineRule="atLeast"/>
              <w:jc w:val="left"/>
              <w:rPr>
                <w:rFonts w:eastAsia="Malgun Gothic" w:cs="Times"/>
                <w:szCs w:val="20"/>
                <w:lang w:eastAsia="ko"/>
              </w:rPr>
            </w:pPr>
            <w:r>
              <w:rPr>
                <w:rFonts w:hint="eastAsia" w:ascii="Times" w:hAnsi="Times" w:eastAsia="Malgun Gothic" w:cs="Times"/>
                <w:b/>
                <w:szCs w:val="20"/>
                <w:lang w:eastAsia="ko" w:bidi="ar"/>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650" w:type="pct"/>
            <w:tcBorders>
              <w:top w:val="single" w:color="auto" w:sz="4" w:space="0"/>
              <w:left w:val="single" w:color="auto" w:sz="4" w:space="0"/>
              <w:bottom w:val="single" w:color="auto" w:sz="4" w:space="0"/>
              <w:right w:val="single" w:color="auto" w:sz="4" w:space="0"/>
            </w:tcBorders>
            <w:shd w:val="clear" w:color="auto" w:fill="auto"/>
          </w:tcPr>
          <w:p>
            <w:pPr>
              <w:spacing w:before="120" w:after="0" w:line="210" w:lineRule="atLeast"/>
              <w:jc w:val="left"/>
              <w:rPr>
                <w:rFonts w:eastAsia="Malgun Gothic" w:cs="Times"/>
                <w:szCs w:val="20"/>
                <w:lang w:eastAsia="ko"/>
              </w:rPr>
            </w:pPr>
            <w:r>
              <w:rPr>
                <w:rFonts w:hint="eastAsia" w:ascii="Times" w:hAnsi="Times" w:eastAsia="Malgun Gothic" w:cs="Times"/>
                <w:szCs w:val="20"/>
                <w:lang w:eastAsia="ko" w:bidi="ar"/>
              </w:rPr>
              <w:t>System overhead</w:t>
            </w:r>
          </w:p>
        </w:tc>
        <w:tc>
          <w:tcPr>
            <w:tcW w:w="3300" w:type="pct"/>
            <w:tcBorders>
              <w:top w:val="single" w:color="auto" w:sz="4" w:space="0"/>
              <w:left w:val="single" w:color="auto" w:sz="4" w:space="0"/>
              <w:bottom w:val="single" w:color="auto" w:sz="4" w:space="0"/>
              <w:right w:val="single" w:color="auto" w:sz="4" w:space="0"/>
            </w:tcBorders>
            <w:shd w:val="clear" w:color="auto" w:fill="auto"/>
          </w:tcPr>
          <w:p>
            <w:pPr>
              <w:spacing w:before="120" w:after="0" w:line="210" w:lineRule="atLeast"/>
              <w:jc w:val="left"/>
              <w:rPr>
                <w:rFonts w:eastAsia="Malgun Gothic" w:cs="Times"/>
                <w:szCs w:val="20"/>
                <w:lang w:eastAsia="ko"/>
              </w:rPr>
            </w:pPr>
            <w:r>
              <w:rPr>
                <w:rFonts w:hint="eastAsia" w:ascii="Times" w:hAnsi="Times" w:eastAsia="Malgun Gothic" w:cs="Times"/>
                <w:szCs w:val="20"/>
                <w:lang w:eastAsia="ko" w:bidi="ar"/>
              </w:rPr>
              <w:t>expressed as percentage of used part of all REs for LP-WUS (including guard band or time or others resource used for LP-WUR if any) among all resources</w:t>
            </w:r>
          </w:p>
          <w:p>
            <w:pPr>
              <w:spacing w:before="120" w:after="0" w:line="210" w:lineRule="atLeast"/>
              <w:jc w:val="left"/>
              <w:rPr>
                <w:rFonts w:eastAsia="Malgun Gothic" w:cs="Times"/>
                <w:szCs w:val="20"/>
                <w:lang w:eastAsia="ko"/>
              </w:rPr>
            </w:pPr>
            <w:r>
              <w:rPr>
                <w:rFonts w:hint="eastAsia" w:ascii="Times" w:hAnsi="Times" w:eastAsia="Malgun Gothic" w:cs="Times"/>
                <w:szCs w:val="20"/>
                <w:lang w:eastAsia="ko" w:bidi="ar"/>
              </w:rPr>
              <w:t>Other assumptions related to the system overhead analysis can be reported, e.g., the LP-WUR raw data rate evaluated in the coverage evaluations.</w:t>
            </w:r>
          </w:p>
        </w:tc>
      </w:tr>
    </w:tbl>
    <w:p>
      <w:pPr>
        <w:numPr>
          <w:ilvl w:val="255"/>
          <w:numId w:val="0"/>
        </w:numPr>
        <w:spacing w:before="120"/>
      </w:pPr>
    </w:p>
    <w:p>
      <w:pPr>
        <w:numPr>
          <w:ilvl w:val="255"/>
          <w:numId w:val="0"/>
        </w:numPr>
        <w:spacing w:before="120"/>
      </w:pPr>
      <w:r>
        <w:rPr>
          <w:rFonts w:hint="eastAsia"/>
        </w:rPr>
        <w:t>In frequency domain, the bandwidth for LP-WUS includes the guardband bandwidth and signal bandwidth, which can be donated as N</w:t>
      </w:r>
      <w:r>
        <w:rPr>
          <w:rFonts w:hint="eastAsia"/>
          <w:vertAlign w:val="subscript"/>
        </w:rPr>
        <w:t>LP-WUS</w:t>
      </w:r>
      <w:r>
        <w:rPr>
          <w:rFonts w:hint="eastAsia"/>
        </w:rPr>
        <w:t xml:space="preserve"> RBs. In time domain, the occupied symbols include the symbols for LP-WUS and guard time if any, where the total occupied symbols can be donated as S</w:t>
      </w:r>
      <w:r>
        <w:rPr>
          <w:rFonts w:hint="eastAsia"/>
          <w:vertAlign w:val="subscript"/>
        </w:rPr>
        <w:t>LP-WUS</w:t>
      </w:r>
      <w:r>
        <w:rPr>
          <w:rFonts w:hint="eastAsia"/>
        </w:rPr>
        <w:t>. Then one transmission of LP-WUS occupies N</w:t>
      </w:r>
      <w:r>
        <w:rPr>
          <w:rFonts w:hint="eastAsia"/>
          <w:vertAlign w:val="subscript"/>
        </w:rPr>
        <w:t>LP-WUS</w:t>
      </w:r>
      <w:r>
        <w:rPr>
          <w:rFonts w:hint="eastAsia"/>
        </w:rPr>
        <w:t>*S</w:t>
      </w:r>
      <w:r>
        <w:rPr>
          <w:rFonts w:hint="eastAsia"/>
          <w:vertAlign w:val="subscript"/>
        </w:rPr>
        <w:t>LP-WUS</w:t>
      </w:r>
      <w:r>
        <w:rPr>
          <w:rFonts w:hint="eastAsia"/>
        </w:rPr>
        <w:t>*12</w:t>
      </w:r>
      <w:r>
        <w:t xml:space="preserve"> REs in total</w:t>
      </w:r>
      <w:r>
        <w:rPr>
          <w:rFonts w:hint="eastAsia"/>
        </w:rPr>
        <w:t>.</w:t>
      </w:r>
    </w:p>
    <w:p>
      <w:pPr>
        <w:numPr>
          <w:ilvl w:val="255"/>
          <w:numId w:val="0"/>
        </w:numPr>
        <w:spacing w:before="120"/>
      </w:pPr>
      <w:r>
        <w:rPr>
          <w:rFonts w:hint="eastAsia"/>
        </w:rPr>
        <w:t>Then the largest system overhead percentage</w:t>
      </w:r>
      <w:r>
        <w:t xml:space="preserve"> </w:t>
      </w:r>
      <w:r>
        <w:rPr>
          <w:rFonts w:hint="eastAsia"/>
        </w:rPr>
        <w:t xml:space="preserve">(only in frequency domain) could be calculated as </w:t>
      </w:r>
    </w:p>
    <w:p>
      <w:pPr>
        <w:numPr>
          <w:ilvl w:val="255"/>
          <w:numId w:val="0"/>
        </w:numPr>
        <w:spacing w:before="120"/>
        <w:jc w:val="center"/>
        <w:rPr>
          <w:vertAlign w:val="subscript"/>
        </w:rPr>
      </w:pPr>
      <w:r>
        <w:rPr>
          <w:rFonts w:hint="eastAsia"/>
        </w:rPr>
        <w:t>P</w:t>
      </w:r>
      <w:r>
        <w:rPr>
          <w:rFonts w:hint="eastAsia"/>
          <w:vertAlign w:val="subscript"/>
        </w:rPr>
        <w:t>Max</w:t>
      </w:r>
      <w:r>
        <w:rPr>
          <w:rFonts w:hint="eastAsia"/>
        </w:rPr>
        <w:t>=N</w:t>
      </w:r>
      <w:r>
        <w:rPr>
          <w:rFonts w:hint="eastAsia"/>
          <w:vertAlign w:val="subscript"/>
        </w:rPr>
        <w:t>LP-WUS</w:t>
      </w:r>
      <w:r>
        <w:rPr>
          <w:rFonts w:hint="eastAsia"/>
        </w:rPr>
        <w:t>*12/N</w:t>
      </w:r>
      <w:r>
        <w:rPr>
          <w:rFonts w:hint="eastAsia"/>
          <w:vertAlign w:val="subscript"/>
        </w:rPr>
        <w:t>band</w:t>
      </w:r>
    </w:p>
    <w:p>
      <w:pPr>
        <w:numPr>
          <w:ilvl w:val="255"/>
          <w:numId w:val="0"/>
        </w:numPr>
        <w:spacing w:before="120"/>
      </w:pPr>
      <w:r>
        <w:rPr>
          <w:rFonts w:hint="eastAsia"/>
        </w:rPr>
        <w:t>where the N</w:t>
      </w:r>
      <w:r>
        <w:rPr>
          <w:rFonts w:hint="eastAsia"/>
          <w:vertAlign w:val="subscript"/>
        </w:rPr>
        <w:t>band</w:t>
      </w:r>
      <w:r>
        <w:rPr>
          <w:rFonts w:hint="eastAsia"/>
        </w:rPr>
        <w:t xml:space="preserve"> means the total RBs for a band.</w:t>
      </w:r>
    </w:p>
    <w:p>
      <w:pPr>
        <w:numPr>
          <w:ilvl w:val="255"/>
          <w:numId w:val="0"/>
        </w:numPr>
        <w:spacing w:before="120"/>
      </w:pPr>
    </w:p>
    <w:p>
      <w:pPr>
        <w:numPr>
          <w:ilvl w:val="255"/>
          <w:numId w:val="0"/>
        </w:numPr>
        <w:spacing w:before="120"/>
      </w:pPr>
      <w:r>
        <w:rPr>
          <w:rFonts w:hint="eastAsia"/>
        </w:rPr>
        <w:t>If we consider to extend the above formula in the time domain, then M times transmission of LP-WUS in duration T occupies the total RE resources M*N</w:t>
      </w:r>
      <w:r>
        <w:rPr>
          <w:rFonts w:hint="eastAsia"/>
          <w:vertAlign w:val="subscript"/>
        </w:rPr>
        <w:t>LP-WUS</w:t>
      </w:r>
      <w:r>
        <w:rPr>
          <w:rFonts w:hint="eastAsia"/>
        </w:rPr>
        <w:t>*S</w:t>
      </w:r>
      <w:r>
        <w:rPr>
          <w:rFonts w:hint="eastAsia"/>
          <w:vertAlign w:val="subscript"/>
        </w:rPr>
        <w:t>LP-WUS*</w:t>
      </w:r>
      <w:r>
        <w:rPr>
          <w:rFonts w:hint="eastAsia"/>
        </w:rPr>
        <w:t xml:space="preserve">12. And the percentage can be calculated as </w:t>
      </w:r>
    </w:p>
    <w:p>
      <w:pPr>
        <w:numPr>
          <w:ilvl w:val="255"/>
          <w:numId w:val="0"/>
        </w:numPr>
        <w:spacing w:before="120"/>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12/(N</w:t>
      </w:r>
      <w:r>
        <w:rPr>
          <w:rFonts w:hint="eastAsia"/>
          <w:vertAlign w:val="subscript"/>
        </w:rPr>
        <w:t>band</w:t>
      </w:r>
      <w:r>
        <w:rPr>
          <w:rFonts w:hint="eastAsia"/>
        </w:rPr>
        <w:t>*T*12)</w:t>
      </w:r>
    </w:p>
    <w:p>
      <w:pPr>
        <w:numPr>
          <w:ilvl w:val="255"/>
          <w:numId w:val="0"/>
        </w:numPr>
        <w:spacing w:before="120"/>
      </w:pPr>
      <w:r>
        <w:t>Satisfying M</w:t>
      </w:r>
      <w:r>
        <w:rPr>
          <w:rFonts w:hint="eastAsia"/>
        </w:rPr>
        <w:t>*S</w:t>
      </w:r>
      <w:r>
        <w:rPr>
          <w:rFonts w:hint="eastAsia"/>
          <w:vertAlign w:val="subscript"/>
        </w:rPr>
        <w:t>LP-WUS</w:t>
      </w:r>
      <w:r>
        <w:rPr>
          <w:rFonts w:hint="eastAsia"/>
        </w:rPr>
        <w:t>&lt;=T</w:t>
      </w:r>
    </w:p>
    <w:p>
      <w:pPr>
        <w:numPr>
          <w:ilvl w:val="255"/>
          <w:numId w:val="0"/>
        </w:numPr>
        <w:spacing w:before="120"/>
      </w:pPr>
    </w:p>
    <w:p>
      <w:pPr>
        <w:numPr>
          <w:ilvl w:val="255"/>
          <w:numId w:val="0"/>
        </w:numPr>
        <w:spacing w:before="120"/>
      </w:pPr>
      <w:r>
        <w:rPr>
          <w:rFonts w:hint="eastAsia"/>
        </w:rPr>
        <w:t>In</w:t>
      </w:r>
      <w:r>
        <w:t xml:space="preserve"> a</w:t>
      </w:r>
      <w:r>
        <w:rPr>
          <w:rFonts w:hint="eastAsia"/>
        </w:rPr>
        <w:t xml:space="preserve"> time duration </w:t>
      </w:r>
      <w:r>
        <w:t xml:space="preserve">of </w:t>
      </w:r>
      <w:r>
        <w:rPr>
          <w:rFonts w:hint="eastAsia"/>
        </w:rPr>
        <w:t xml:space="preserve">T, assuming that M times LP-WUS transmission carries X*M bits information, then the data rate is </w:t>
      </w:r>
    </w:p>
    <w:p>
      <w:pPr>
        <w:numPr>
          <w:ilvl w:val="255"/>
          <w:numId w:val="0"/>
        </w:numPr>
        <w:spacing w:before="120"/>
        <w:jc w:val="center"/>
      </w:pPr>
      <w:r>
        <w:rPr>
          <w:rFonts w:hint="eastAsia"/>
        </w:rPr>
        <w:t>R1=X*M/T (bit/symbol)</w:t>
      </w:r>
    </w:p>
    <w:p>
      <w:pPr>
        <w:numPr>
          <w:ilvl w:val="255"/>
          <w:numId w:val="0"/>
        </w:numPr>
        <w:spacing w:before="120"/>
      </w:pPr>
      <w:r>
        <w:rPr>
          <w:rFonts w:hint="eastAsia"/>
        </w:rPr>
        <w:t xml:space="preserve">The peak data rate can be </w:t>
      </w:r>
    </w:p>
    <w:p>
      <w:pPr>
        <w:numPr>
          <w:ilvl w:val="255"/>
          <w:numId w:val="0"/>
        </w:numPr>
        <w:spacing w:before="120"/>
        <w:jc w:val="center"/>
      </w:pPr>
      <w:r>
        <w:rPr>
          <w:rFonts w:hint="eastAsia"/>
        </w:rPr>
        <w:t>R</w:t>
      </w:r>
      <w:r>
        <w:rPr>
          <w:rFonts w:hint="eastAsia"/>
          <w:vertAlign w:val="subscript"/>
        </w:rPr>
        <w:t>Max</w:t>
      </w:r>
      <w:r>
        <w:rPr>
          <w:rFonts w:hint="eastAsia"/>
        </w:rPr>
        <w:t>=X/S</w:t>
      </w:r>
      <w:r>
        <w:rPr>
          <w:rFonts w:hint="eastAsia"/>
          <w:vertAlign w:val="subscript"/>
        </w:rPr>
        <w:t>LP-WUS</w:t>
      </w:r>
      <w:r>
        <w:rPr>
          <w:rFonts w:hint="eastAsia"/>
        </w:rPr>
        <w:t xml:space="preserve"> (bit/symbol)</w:t>
      </w:r>
    </w:p>
    <w:p>
      <w:pPr>
        <w:numPr>
          <w:ilvl w:val="255"/>
          <w:numId w:val="0"/>
        </w:numPr>
        <w:spacing w:before="120"/>
      </w:pPr>
      <w:r>
        <w:rPr>
          <w:rFonts w:hint="eastAsia"/>
        </w:rPr>
        <w:t>Satisfying M*S</w:t>
      </w:r>
      <w:r>
        <w:rPr>
          <w:rFonts w:hint="eastAsia"/>
          <w:vertAlign w:val="subscript"/>
        </w:rPr>
        <w:t>LP-WUS</w:t>
      </w:r>
      <w:r>
        <w:rPr>
          <w:rFonts w:hint="eastAsia"/>
        </w:rPr>
        <w:t>&lt;=T</w:t>
      </w:r>
    </w:p>
    <w:p>
      <w:pPr>
        <w:numPr>
          <w:ilvl w:val="255"/>
          <w:numId w:val="0"/>
        </w:numPr>
        <w:spacing w:before="120"/>
      </w:pPr>
      <w:r>
        <w:t>The v</w:t>
      </w:r>
      <w:r>
        <w:rPr>
          <w:rFonts w:hint="eastAsia"/>
        </w:rPr>
        <w:t>alue of M can be related to the paging rate, UE number PF, or PO. Of course, if additional LP-WUS is transmitted, e.g., for sync/measurement, the system overhead also need</w:t>
      </w:r>
      <w:r>
        <w:t>s</w:t>
      </w:r>
      <w:r>
        <w:rPr>
          <w:rFonts w:hint="eastAsia"/>
        </w:rPr>
        <w:t xml:space="preserve"> to be counted. And the following formula also can be considered. Based on above, we calculate the system overhead percentage P based on the following formula</w:t>
      </w:r>
    </w:p>
    <w:p>
      <w:pPr>
        <w:numPr>
          <w:ilvl w:val="255"/>
          <w:numId w:val="0"/>
        </w:numPr>
        <w:spacing w:before="120"/>
        <w:jc w:val="center"/>
        <w:rPr>
          <w:b/>
          <w:bCs/>
          <w:i/>
          <w:iCs/>
        </w:rPr>
      </w:pPr>
      <w:r>
        <w:rPr>
          <w:rFonts w:hint="eastAsia"/>
          <w:b/>
          <w:bCs/>
          <w:i/>
          <w:iCs/>
          <w:position w:val="-30"/>
        </w:rPr>
        <w:object>
          <v:shape id="_x0000_i1025" o:spt="75" type="#_x0000_t75" style="height:51.5pt;width:130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p>
    <w:p>
      <w:pPr>
        <w:numPr>
          <w:ilvl w:val="255"/>
          <w:numId w:val="0"/>
        </w:numPr>
        <w:spacing w:before="120"/>
      </w:pPr>
      <w:r>
        <w:rPr>
          <w:rFonts w:hint="eastAsia"/>
        </w:rPr>
        <w:t xml:space="preserve">If each LP-WUS transmission has the same resource occupation, it can be written as </w:t>
      </w:r>
    </w:p>
    <w:p>
      <w:pPr>
        <w:numPr>
          <w:ilvl w:val="255"/>
          <w:numId w:val="0"/>
        </w:numPr>
        <w:spacing w:before="120"/>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/(N</w:t>
      </w:r>
      <w:r>
        <w:rPr>
          <w:rFonts w:hint="eastAsia"/>
          <w:vertAlign w:val="subscript"/>
        </w:rPr>
        <w:t>band</w:t>
      </w:r>
      <w:r>
        <w:rPr>
          <w:rFonts w:hint="eastAsia"/>
        </w:rPr>
        <w:t>*T)</w:t>
      </w:r>
    </w:p>
    <w:p>
      <w:pPr>
        <w:numPr>
          <w:ilvl w:val="255"/>
          <w:numId w:val="0"/>
        </w:numPr>
        <w:spacing w:before="120"/>
      </w:pPr>
      <w:r>
        <w:rPr>
          <w:rFonts w:hint="eastAsia"/>
        </w:rPr>
        <w:t xml:space="preserve">Where </w:t>
      </w:r>
    </w:p>
    <w:p>
      <w:pPr>
        <w:numPr>
          <w:ilvl w:val="0"/>
          <w:numId w:val="24"/>
        </w:numPr>
        <w:spacing w:before="120"/>
      </w:pPr>
      <w:r>
        <w:rPr>
          <w:rFonts w:hint="eastAsia"/>
        </w:rPr>
        <w:t>N</w:t>
      </w:r>
      <w:r>
        <w:rPr>
          <w:rFonts w:hint="eastAsia"/>
          <w:vertAlign w:val="subscript"/>
        </w:rPr>
        <w:t>band</w:t>
      </w:r>
      <w:r>
        <w:rPr>
          <w:rFonts w:hint="eastAsia"/>
        </w:rPr>
        <w:t xml:space="preserve"> means the total RBs for a band or carrier in a cell</w:t>
      </w:r>
    </w:p>
    <w:p>
      <w:pPr>
        <w:numPr>
          <w:ilvl w:val="0"/>
          <w:numId w:val="24"/>
        </w:numPr>
        <w:spacing w:before="120"/>
      </w:pPr>
      <w:r>
        <w:rPr>
          <w:rFonts w:hint="eastAsia"/>
        </w:rPr>
        <w:t>N</w:t>
      </w:r>
      <w:r>
        <w:rPr>
          <w:rFonts w:hint="eastAsia"/>
          <w:vertAlign w:val="subscript"/>
        </w:rPr>
        <w:t xml:space="preserve">LP-WUS, i </w:t>
      </w:r>
      <w:r>
        <w:rPr>
          <w:rFonts w:hint="eastAsia"/>
        </w:rPr>
        <w:t>means the number of RBs for i</w:t>
      </w:r>
      <w:r>
        <w:rPr>
          <w:rFonts w:hint="eastAsia"/>
          <w:vertAlign w:val="superscript"/>
        </w:rPr>
        <w:t xml:space="preserve">th </w:t>
      </w:r>
      <w:r>
        <w:rPr>
          <w:rFonts w:hint="eastAsia"/>
        </w:rPr>
        <w:t>LP-WUS transmission including the guardband bandwidth and signal bandwidth</w:t>
      </w:r>
    </w:p>
    <w:p>
      <w:pPr>
        <w:numPr>
          <w:ilvl w:val="0"/>
          <w:numId w:val="24"/>
        </w:numPr>
        <w:spacing w:before="120"/>
      </w:pPr>
      <w:r>
        <w:rPr>
          <w:rFonts w:hint="eastAsia"/>
        </w:rPr>
        <w:t>S</w:t>
      </w:r>
      <w:r>
        <w:rPr>
          <w:rFonts w:hint="eastAsia"/>
          <w:vertAlign w:val="subscript"/>
        </w:rPr>
        <w:t xml:space="preserve">LP-WUS,i </w:t>
      </w:r>
      <w:r>
        <w:rPr>
          <w:rFonts w:hint="eastAsia"/>
        </w:rPr>
        <w:t>means the number of symbols for i</w:t>
      </w:r>
      <w:r>
        <w:rPr>
          <w:rFonts w:hint="eastAsia"/>
          <w:vertAlign w:val="superscript"/>
        </w:rPr>
        <w:t xml:space="preserve">th </w:t>
      </w:r>
      <w:r>
        <w:rPr>
          <w:rFonts w:hint="eastAsia"/>
        </w:rPr>
        <w:t>LP-WUS transmission including guard time if any</w:t>
      </w:r>
    </w:p>
    <w:p>
      <w:pPr>
        <w:numPr>
          <w:ilvl w:val="0"/>
          <w:numId w:val="24"/>
        </w:numPr>
        <w:spacing w:before="120"/>
      </w:pPr>
      <w:r>
        <w:rPr>
          <w:rFonts w:hint="eastAsia"/>
        </w:rPr>
        <w:t>Assuming that LP-WUS is transmitted M times in duration T, FFS how to determine M</w:t>
      </w:r>
    </w:p>
    <w:p>
      <w:pPr>
        <w:numPr>
          <w:ilvl w:val="255"/>
          <w:numId w:val="0"/>
        </w:numPr>
        <w:spacing w:before="120"/>
      </w:pPr>
      <w:r>
        <w:rPr>
          <w:rFonts w:hint="eastAsia"/>
        </w:rPr>
        <w:t xml:space="preserve">Additionally, the system overhead </w:t>
      </w:r>
      <w:r>
        <w:t>incre</w:t>
      </w:r>
      <w:r>
        <w:rPr>
          <w:rFonts w:hint="eastAsia"/>
        </w:rPr>
        <w:t>a</w:t>
      </w:r>
      <w:r>
        <w:t xml:space="preserve">sement </w:t>
      </w:r>
      <w:r>
        <w:rPr>
          <w:rFonts w:hint="eastAsia"/>
        </w:rPr>
        <w:t xml:space="preserve">may also be brought by the false wake-up. If the UE is falsely waked up and initiates the RACH procedure without PO monitoring, the resource occupation during the RACH procedure and RRC connection setup would cause </w:t>
      </w:r>
      <w:r>
        <w:t>additional</w:t>
      </w:r>
      <w:r>
        <w:rPr>
          <w:rFonts w:hint="eastAsia"/>
        </w:rPr>
        <w:t xml:space="preserve"> system overhead. It </w:t>
      </w:r>
      <w:r>
        <w:t>can be</w:t>
      </w:r>
      <w:r>
        <w:rPr>
          <w:rFonts w:hint="eastAsia"/>
        </w:rPr>
        <w:t xml:space="preserve"> seen that higher false alarm rate would bring more serious system overhead wasting.</w:t>
      </w:r>
    </w:p>
    <w:p>
      <w:pPr>
        <w:numPr>
          <w:ilvl w:val="255"/>
          <w:numId w:val="0"/>
        </w:numPr>
        <w:spacing w:before="120" w:after="240"/>
        <w:rPr>
          <w:b/>
          <w:bCs/>
          <w:i/>
          <w:iCs/>
        </w:rPr>
      </w:pPr>
      <w:r>
        <w:rPr>
          <w:rFonts w:hint="eastAsia"/>
          <w:b/>
          <w:bCs/>
          <w:i/>
          <w:iCs/>
        </w:rPr>
        <w:t>Proposal 15: Discuss the LP-WUS transmission assumption in idle/inactive mode for evaluation and capture how to calculate the system overhead in the TR.</w:t>
      </w:r>
    </w:p>
    <w:p>
      <w:pPr>
        <w:pStyle w:val="3"/>
        <w:numPr>
          <w:ilvl w:val="0"/>
          <w:numId w:val="0"/>
        </w:numPr>
        <w:rPr>
          <w:lang w:val="en-US"/>
        </w:rPr>
      </w:pPr>
      <w:r>
        <w:rPr>
          <w:rFonts w:hint="eastAsia"/>
          <w:lang w:val="en-US"/>
        </w:rPr>
        <w:t>6.2 Evaluation assumptions</w:t>
      </w:r>
    </w:p>
    <w:p>
      <w:pPr>
        <w:spacing w:before="120"/>
      </w:pPr>
      <w:r>
        <w:rPr>
          <w:rFonts w:hint="eastAsia"/>
        </w:rPr>
        <w:t>In RAN1 meetings, the following agreements are achieved, which helps for evaluating the system overhead and BS power consumption.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after="0"/>
              <w:jc w:val="left"/>
              <w:rPr>
                <w:b/>
                <w:highlight w:val="green"/>
              </w:rPr>
            </w:pPr>
            <w:r>
              <w:rPr>
                <w:rFonts w:ascii="Times" w:hAnsi="Times" w:eastAsia="Batang"/>
                <w:b/>
                <w:szCs w:val="24"/>
                <w:highlight w:val="green"/>
                <w:lang w:bidi="ar"/>
              </w:rPr>
              <w:t>Agreement</w:t>
            </w:r>
          </w:p>
          <w:p>
            <w:pPr>
              <w:spacing w:before="120" w:after="0"/>
              <w:jc w:val="left"/>
            </w:pPr>
            <w:r>
              <w:rPr>
                <w:rFonts w:ascii="Times" w:hAnsi="Times" w:eastAsia="Batang"/>
                <w:szCs w:val="24"/>
                <w:lang w:bidi="ar"/>
              </w:rPr>
              <w:t>The period of synchronization signal that LP-WUR used for at least power evaluation can be</w:t>
            </w:r>
          </w:p>
          <w:p>
            <w:pPr>
              <w:numPr>
                <w:ilvl w:val="0"/>
                <w:numId w:val="25"/>
              </w:numPr>
              <w:tabs>
                <w:tab w:val="left" w:pos="720"/>
              </w:tabs>
              <w:spacing w:before="120" w:after="0"/>
              <w:rPr>
                <w:rFonts w:ascii="Times" w:hAnsi="Times" w:eastAsia="Batang" w:cs="Times"/>
                <w:szCs w:val="20"/>
                <w:lang w:eastAsia="en-US"/>
              </w:rPr>
            </w:pPr>
            <w:r>
              <w:rPr>
                <w:rFonts w:ascii="Times" w:hAnsi="Times" w:eastAsia="Batang" w:cs="Times"/>
                <w:szCs w:val="20"/>
                <w:lang w:eastAsia="en-US"/>
              </w:rPr>
              <w:t>Existing SSB periodicity can be used from gNB transmission perspective for evaluations assuming SSB, companies to report how often used for LP-WUR</w:t>
            </w:r>
          </w:p>
          <w:p>
            <w:pPr>
              <w:numPr>
                <w:ilvl w:val="0"/>
                <w:numId w:val="25"/>
              </w:numPr>
              <w:tabs>
                <w:tab w:val="left" w:pos="720"/>
              </w:tabs>
              <w:spacing w:before="120" w:after="0"/>
              <w:rPr>
                <w:rFonts w:ascii="Times" w:hAnsi="Times" w:eastAsia="Batang" w:cs="Times"/>
                <w:szCs w:val="20"/>
                <w:lang w:eastAsia="en-US"/>
              </w:rPr>
            </w:pPr>
            <w:r>
              <w:rPr>
                <w:rFonts w:ascii="Times" w:hAnsi="Times" w:eastAsia="Batang" w:cs="Times"/>
                <w:szCs w:val="20"/>
                <w:lang w:eastAsia="en-US"/>
              </w:rPr>
              <w:t>For evaluations assuming LP-SS</w:t>
            </w:r>
          </w:p>
          <w:p>
            <w:pPr>
              <w:numPr>
                <w:ilvl w:val="1"/>
                <w:numId w:val="25"/>
              </w:numPr>
              <w:tabs>
                <w:tab w:val="left" w:pos="1440"/>
              </w:tabs>
              <w:spacing w:before="120" w:after="0"/>
              <w:rPr>
                <w:rFonts w:ascii="Times" w:hAnsi="Times" w:eastAsia="Batang" w:cs="Times"/>
                <w:szCs w:val="20"/>
                <w:lang w:eastAsia="en-US"/>
              </w:rPr>
            </w:pPr>
            <w:r>
              <w:rPr>
                <w:rFonts w:ascii="Times" w:hAnsi="Times" w:eastAsia="Batang" w:cs="Times"/>
                <w:szCs w:val="20"/>
                <w:lang w:eastAsia="en-US"/>
              </w:rPr>
              <w:t>{320ms, 640ms, 1280ms, 2560ms, 5120ms, 10240ms}</w:t>
            </w:r>
          </w:p>
          <w:p>
            <w:pPr>
              <w:numPr>
                <w:ilvl w:val="1"/>
                <w:numId w:val="25"/>
              </w:numPr>
              <w:tabs>
                <w:tab w:val="left" w:pos="1440"/>
              </w:tabs>
              <w:spacing w:before="120" w:after="0"/>
              <w:rPr>
                <w:rFonts w:ascii="Times" w:hAnsi="Times" w:eastAsia="Batang" w:cs="Times"/>
                <w:szCs w:val="20"/>
                <w:lang w:eastAsia="en-US"/>
              </w:rPr>
            </w:pPr>
            <w:r>
              <w:rPr>
                <w:rFonts w:ascii="Times" w:hAnsi="Times" w:eastAsia="Batang" w:cs="Times"/>
                <w:szCs w:val="20"/>
                <w:lang w:eastAsia="en-US"/>
              </w:rPr>
              <w:t>Companies to report other important assumptions if any, e.g., durations of LP-SS to achieve enough T/F accuracy</w:t>
            </w:r>
          </w:p>
          <w:p>
            <w:pPr>
              <w:numPr>
                <w:ilvl w:val="0"/>
                <w:numId w:val="25"/>
              </w:numPr>
              <w:tabs>
                <w:tab w:val="left" w:pos="720"/>
              </w:tabs>
              <w:spacing w:before="120" w:after="0"/>
            </w:pPr>
            <w:r>
              <w:rPr>
                <w:rFonts w:ascii="Times" w:hAnsi="Times" w:eastAsia="Batang" w:cs="Times"/>
                <w:szCs w:val="20"/>
                <w:lang w:eastAsia="en-US"/>
              </w:rPr>
              <w:t>Other values are not precluded</w:t>
            </w:r>
          </w:p>
        </w:tc>
      </w:tr>
    </w:tbl>
    <w:p>
      <w:pPr>
        <w:spacing w:before="120"/>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after="0"/>
              <w:jc w:val="left"/>
              <w:rPr>
                <w:b/>
                <w:highlight w:val="green"/>
              </w:rPr>
            </w:pPr>
            <w:r>
              <w:rPr>
                <w:rFonts w:ascii="Times" w:hAnsi="Times" w:eastAsia="Batang"/>
                <w:b/>
                <w:szCs w:val="24"/>
                <w:highlight w:val="green"/>
                <w:lang w:bidi="ar"/>
              </w:rPr>
              <w:t>Agreement</w:t>
            </w:r>
          </w:p>
          <w:p>
            <w:pPr>
              <w:spacing w:before="120" w:after="0" w:line="240" w:lineRule="atLeast"/>
              <w:jc w:val="left"/>
              <w:rPr>
                <w:rFonts w:eastAsia="Times New Roman"/>
              </w:rPr>
            </w:pPr>
            <w:r>
              <w:rPr>
                <w:rFonts w:ascii="Times" w:hAnsi="Times" w:eastAsia="Batang"/>
                <w:lang w:bidi="ar"/>
              </w:rPr>
              <w:t xml:space="preserve">Update the </w:t>
            </w:r>
            <w:r>
              <w:rPr>
                <w:rFonts w:ascii="Times" w:hAnsi="Times" w:eastAsia="Times New Roman"/>
                <w:szCs w:val="24"/>
                <w:lang w:bidi="ar"/>
              </w:rPr>
              <w:t>IDLE/INACTIVE state traffic model option 1 as follows and remove traffic model option 2,</w:t>
            </w:r>
          </w:p>
          <w:p>
            <w:pPr>
              <w:pStyle w:val="28"/>
              <w:numPr>
                <w:ilvl w:val="0"/>
                <w:numId w:val="26"/>
              </w:numPr>
              <w:spacing w:before="120" w:line="240" w:lineRule="atLeast"/>
              <w:jc w:val="left"/>
              <w:rPr>
                <w:rFonts w:eastAsia="Times New Roman"/>
              </w:rPr>
            </w:pPr>
            <w:r>
              <w:rPr>
                <w:rFonts w:ascii="Times" w:hAnsi="Times" w:eastAsia="Times New Roman" w:cs="Times New Roman"/>
                <w:sz w:val="20"/>
                <w:lang w:bidi="ar"/>
              </w:rPr>
              <w:t>The traffic arrival is modeled as a Poisson Arrival Process where inter-arrival times are exponentially distributed, the mean arrival time is P = Y</w:t>
            </w:r>
            <w:r>
              <w:rPr>
                <w:rFonts w:ascii="Times" w:hAnsi="Times" w:eastAsia="Times New Roman" w:cs="Times New Roman"/>
                <w:sz w:val="20"/>
                <w:vertAlign w:val="subscript"/>
                <w:lang w:bidi="ar"/>
              </w:rPr>
              <w:t xml:space="preserve">REF </w:t>
            </w:r>
            <w:r>
              <w:rPr>
                <w:rFonts w:ascii="Times" w:hAnsi="Times" w:eastAsia="Times New Roman" w:cs="Times New Roman"/>
                <w:sz w:val="20"/>
                <w:lang w:bidi="ar"/>
              </w:rPr>
              <w:t>/ R</w:t>
            </w:r>
            <w:r>
              <w:rPr>
                <w:rFonts w:ascii="Times" w:hAnsi="Times" w:eastAsia="Times New Roman" w:cs="Times New Roman"/>
                <w:sz w:val="20"/>
                <w:vertAlign w:val="subscript"/>
                <w:lang w:bidi="ar"/>
              </w:rPr>
              <w:t>E, REF</w:t>
            </w:r>
            <w:r>
              <w:rPr>
                <w:rFonts w:ascii="Times" w:hAnsi="Times" w:eastAsia="Times New Roman" w:cs="Times New Roman"/>
                <w:sz w:val="20"/>
                <w:lang w:bidi="ar"/>
              </w:rPr>
              <w:t>, where</w:t>
            </w:r>
          </w:p>
          <w:p>
            <w:pPr>
              <w:pStyle w:val="28"/>
              <w:numPr>
                <w:ilvl w:val="1"/>
                <w:numId w:val="26"/>
              </w:numPr>
              <w:spacing w:before="120" w:line="240" w:lineRule="atLeast"/>
              <w:jc w:val="left"/>
              <w:rPr>
                <w:rFonts w:eastAsia="Times New Roman"/>
              </w:rPr>
            </w:pPr>
            <w:r>
              <w:rPr>
                <w:rFonts w:ascii="Times" w:hAnsi="Times" w:eastAsia="Times New Roman" w:cs="Times New Roman"/>
                <w:sz w:val="20"/>
                <w:lang w:bidi="ar"/>
              </w:rPr>
              <w:t>R</w:t>
            </w:r>
            <w:r>
              <w:rPr>
                <w:rFonts w:ascii="Times" w:hAnsi="Times" w:eastAsia="Times New Roman" w:cs="Times New Roman"/>
                <w:sz w:val="20"/>
                <w:vertAlign w:val="subscript"/>
                <w:lang w:bidi="ar"/>
              </w:rPr>
              <w:t>E, REF</w:t>
            </w:r>
            <w:r>
              <w:rPr>
                <w:rFonts w:ascii="Times" w:hAnsi="Times" w:eastAsia="Times New Roman" w:cs="Times New Roman"/>
                <w:sz w:val="20"/>
                <w:lang w:bidi="ar"/>
              </w:rPr>
              <w:t>= 1%, 0.1%, 0.01% or 0.001% and Y</w:t>
            </w:r>
            <w:r>
              <w:rPr>
                <w:rFonts w:ascii="Times" w:hAnsi="Times" w:eastAsia="Times New Roman" w:cs="Times New Roman"/>
                <w:sz w:val="20"/>
                <w:vertAlign w:val="subscript"/>
                <w:lang w:bidi="ar"/>
              </w:rPr>
              <w:t>REF</w:t>
            </w:r>
            <w:r>
              <w:rPr>
                <w:rFonts w:ascii="Times" w:hAnsi="Times" w:eastAsia="Times New Roman" w:cs="Times New Roman"/>
                <w:sz w:val="20"/>
                <w:lang w:bidi="ar"/>
              </w:rPr>
              <w:t xml:space="preserve"> = 1.28s</w:t>
            </w:r>
          </w:p>
          <w:p>
            <w:pPr>
              <w:pStyle w:val="28"/>
              <w:numPr>
                <w:ilvl w:val="1"/>
                <w:numId w:val="26"/>
              </w:numPr>
              <w:spacing w:before="120" w:line="240" w:lineRule="atLeast"/>
              <w:jc w:val="left"/>
              <w:rPr>
                <w:rFonts w:eastAsia="Times New Roman"/>
                <w:color w:val="FF0000"/>
              </w:rPr>
            </w:pPr>
            <w:r>
              <w:rPr>
                <w:rFonts w:ascii="Times" w:hAnsi="Times" w:eastAsia="Times New Roman" w:cs="Times New Roman"/>
                <w:color w:val="FF0000"/>
                <w:sz w:val="20"/>
                <w:lang w:bidi="ar"/>
              </w:rPr>
              <w:t xml:space="preserve">Per group paging probability </w:t>
            </w:r>
            <w:r>
              <w:rPr>
                <w:rFonts w:ascii="Times" w:hAnsi="Times" w:eastAsia="Malgun Gothic" w:cs="Times New Roman"/>
                <w:color w:val="FF0000"/>
                <w:sz w:val="20"/>
                <w:lang w:bidi="ar"/>
              </w:rPr>
              <w:t>R</w:t>
            </w:r>
            <w:r>
              <w:rPr>
                <w:rFonts w:ascii="Times" w:hAnsi="Times" w:eastAsia="Malgun Gothic" w:cs="Times New Roman"/>
                <w:color w:val="FF0000"/>
                <w:sz w:val="20"/>
                <w:vertAlign w:val="subscript"/>
                <w:lang w:bidi="ar"/>
              </w:rPr>
              <w:t>G</w:t>
            </w:r>
            <w:r>
              <w:rPr>
                <w:rFonts w:ascii="Times" w:hAnsi="Times" w:eastAsia="Malgun Gothic" w:cs="Times New Roman"/>
                <w:color w:val="FF0000"/>
                <w:sz w:val="20"/>
                <w:lang w:bidi="ar"/>
              </w:rPr>
              <w:t xml:space="preserve"> = 1 – (1 – R</w:t>
            </w:r>
            <w:r>
              <w:rPr>
                <w:rFonts w:ascii="Times" w:hAnsi="Times" w:eastAsia="Malgun Gothic" w:cs="Times New Roman"/>
                <w:color w:val="FF0000"/>
                <w:sz w:val="20"/>
                <w:vertAlign w:val="subscript"/>
                <w:lang w:bidi="ar"/>
              </w:rPr>
              <w:t>E</w:t>
            </w:r>
            <w:r>
              <w:rPr>
                <w:rFonts w:ascii="Times" w:hAnsi="Times" w:eastAsia="Malgun Gothic" w:cs="Times New Roman"/>
                <w:color w:val="FF0000"/>
                <w:sz w:val="20"/>
                <w:lang w:bidi="ar"/>
              </w:rPr>
              <w:t>)</w:t>
            </w:r>
            <w:r>
              <w:rPr>
                <w:rFonts w:ascii="Times" w:hAnsi="Times" w:eastAsia="Malgun Gothic" w:cs="Times New Roman"/>
                <w:color w:val="FF0000"/>
                <w:sz w:val="20"/>
                <w:vertAlign w:val="superscript"/>
                <w:lang w:bidi="ar"/>
              </w:rPr>
              <w:t>N</w:t>
            </w:r>
            <w:r>
              <w:rPr>
                <w:rFonts w:ascii="Times" w:hAnsi="Times" w:eastAsia="Malgun Gothic" w:cs="Times New Roman"/>
                <w:color w:val="FF0000"/>
                <w:sz w:val="20"/>
                <w:lang w:bidi="ar"/>
              </w:rPr>
              <w:t xml:space="preserve">, where </w:t>
            </w:r>
            <w:r>
              <w:rPr>
                <w:rFonts w:ascii="Times" w:hAnsi="Times" w:eastAsia="Batang" w:cs="Times New Roman"/>
                <w:color w:val="FF0000"/>
                <w:sz w:val="20"/>
                <w:lang w:bidi="ar"/>
              </w:rPr>
              <w:t xml:space="preserve">N </w:t>
            </w:r>
            <w:r>
              <w:rPr>
                <w:rFonts w:ascii="Times" w:hAnsi="Times" w:eastAsia="Malgun Gothic" w:cs="Times New Roman"/>
                <w:color w:val="FF0000"/>
                <w:sz w:val="20"/>
                <w:lang w:bidi="ar"/>
              </w:rPr>
              <w:t>is the number of UEs in the group</w:t>
            </w:r>
          </w:p>
          <w:p>
            <w:pPr>
              <w:pStyle w:val="28"/>
              <w:numPr>
                <w:ilvl w:val="2"/>
                <w:numId w:val="26"/>
              </w:numPr>
              <w:spacing w:before="120" w:line="240" w:lineRule="atLeast"/>
              <w:jc w:val="left"/>
            </w:pPr>
            <w:r>
              <w:rPr>
                <w:rFonts w:ascii="Times" w:hAnsi="Times" w:eastAsia="Times New Roman" w:cs="Times New Roman"/>
                <w:color w:val="FF0000"/>
                <w:sz w:val="20"/>
                <w:lang w:bidi="ar"/>
              </w:rPr>
              <w:t>FFS: Value of N</w:t>
            </w:r>
          </w:p>
        </w:tc>
      </w:tr>
    </w:tbl>
    <w:p>
      <w:pPr>
        <w:spacing w:before="120"/>
      </w:pPr>
    </w:p>
    <w:p>
      <w:pPr>
        <w:spacing w:before="120"/>
      </w:pPr>
      <w:r>
        <w:rPr>
          <w:rFonts w:hint="eastAsia"/>
        </w:rPr>
        <w:t>According to TR37.910, two different ISD, i.e., 500ms or 1732m, can be assumed for evaluation with the connection target 100000/km</w:t>
      </w:r>
      <w:r>
        <w:rPr>
          <w:rFonts w:hint="eastAsia"/>
          <w:vertAlign w:val="superscript"/>
        </w:rPr>
        <w:t>2</w:t>
      </w:r>
      <w:r>
        <w:rPr>
          <w:rFonts w:hint="eastAsia"/>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92"/>
              <w:spacing w:before="120"/>
              <w:rPr>
                <w:lang w:eastAsia="zh-CN"/>
              </w:rPr>
            </w:pPr>
            <w:r>
              <w:rPr>
                <w:rFonts w:hint="eastAsia"/>
              </w:rPr>
              <w:t xml:space="preserve">Table </w:t>
            </w:r>
            <w:r>
              <w:rPr>
                <w:rFonts w:hint="eastAsia"/>
                <w:lang w:eastAsia="zh-CN"/>
              </w:rPr>
              <w:t>7</w:t>
            </w:r>
            <w:r>
              <w:rPr>
                <w:rFonts w:hint="eastAsia"/>
              </w:rPr>
              <w:t xml:space="preserve">.1.1-1 </w:t>
            </w:r>
            <w:r>
              <w:rPr>
                <w:rFonts w:hint="eastAsia"/>
                <w:lang w:eastAsia="zh-CN"/>
              </w:rPr>
              <w:t xml:space="preserve">Evaluation results of connection density for </w:t>
            </w:r>
            <w:r>
              <w:rPr>
                <w:rFonts w:hint="eastAsia"/>
              </w:rPr>
              <w:t>NR</w:t>
            </w:r>
            <w:r>
              <w:rPr>
                <w:rFonts w:hint="eastAsia"/>
                <w:lang w:eastAsia="zh-CN"/>
              </w:rPr>
              <w:t xml:space="preserve"> FDD</w:t>
            </w:r>
            <w:r>
              <w:rPr>
                <w:rFonts w:hint="eastAsia"/>
                <w:lang w:eastAsia="zh-CN"/>
              </w:rPr>
              <w:br w:type="textWrapping"/>
            </w:r>
            <w:r>
              <w:rPr>
                <w:rFonts w:hint="eastAsia"/>
                <w:lang w:eastAsia="zh-CN"/>
              </w:rPr>
              <w:t xml:space="preserve">(Full buffer system level simulation followed by link level simulation </w:t>
            </w:r>
            <w:r>
              <w:rPr>
                <w:rFonts w:hint="eastAsia"/>
                <w:lang w:eastAsia="zh-CN"/>
              </w:rPr>
              <w:br w:type="textWrapping"/>
            </w:r>
            <w:r>
              <w:rPr>
                <w:rFonts w:hint="eastAsia"/>
                <w:lang w:eastAsia="zh-CN"/>
              </w:rPr>
              <w:t>packet arrival rate: 1 packet / 2 hour / device)</w:t>
            </w:r>
          </w:p>
          <w:p>
            <w:pPr>
              <w:pStyle w:val="92"/>
              <w:spacing w:before="120"/>
              <w:rPr>
                <w:lang w:eastAsia="zh-CN"/>
              </w:rPr>
            </w:pPr>
            <w:r>
              <w:rPr>
                <w:rFonts w:hint="eastAsia"/>
                <w:lang w:eastAsia="zh-CN"/>
              </w:rPr>
              <w:t>(a) Evaluation configuration A (ISD=500 m)</w:t>
            </w:r>
          </w:p>
          <w:tbl>
            <w:tblPr>
              <w:tblStyle w:val="3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1"/>
              <w:gridCol w:w="827"/>
              <w:gridCol w:w="1205"/>
              <w:gridCol w:w="824"/>
              <w:gridCol w:w="1112"/>
              <w:gridCol w:w="946"/>
              <w:gridCol w:w="822"/>
              <w:gridCol w:w="1111"/>
              <w:gridCol w:w="9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1389" w:type="dxa"/>
                  <w:vMerge w:val="restart"/>
                  <w:vAlign w:val="center"/>
                </w:tcPr>
                <w:p>
                  <w:pPr>
                    <w:pStyle w:val="102"/>
                    <w:spacing w:before="120"/>
                    <w:rPr>
                      <w:rFonts w:eastAsia="MS Mincho"/>
                      <w:sz w:val="16"/>
                    </w:rPr>
                  </w:pPr>
                  <w:r>
                    <w:rPr>
                      <w:rFonts w:hint="eastAsia" w:eastAsia="MS Mincho"/>
                      <w:sz w:val="16"/>
                    </w:rPr>
                    <w:t>Scheme and antenna configuration</w:t>
                  </w:r>
                </w:p>
              </w:tc>
              <w:tc>
                <w:tcPr>
                  <w:tcW w:w="876" w:type="dxa"/>
                  <w:vMerge w:val="restart"/>
                  <w:vAlign w:val="center"/>
                </w:tcPr>
                <w:p>
                  <w:pPr>
                    <w:pStyle w:val="101"/>
                    <w:spacing w:before="120"/>
                    <w:rPr>
                      <w:sz w:val="16"/>
                      <w:lang w:eastAsia="zh-CN"/>
                    </w:rPr>
                  </w:pPr>
                  <w:r>
                    <w:rPr>
                      <w:rFonts w:hint="eastAsia"/>
                      <w:sz w:val="16"/>
                      <w:lang w:eastAsia="zh-CN"/>
                    </w:rPr>
                    <w:t>Sub-carrier spacing</w:t>
                  </w:r>
                </w:p>
              </w:tc>
              <w:tc>
                <w:tcPr>
                  <w:tcW w:w="1297" w:type="dxa"/>
                  <w:vMerge w:val="restart"/>
                  <w:vAlign w:val="center"/>
                </w:tcPr>
                <w:p>
                  <w:pPr>
                    <w:pStyle w:val="101"/>
                    <w:spacing w:before="120"/>
                    <w:rPr>
                      <w:rFonts w:eastAsia="MS Mincho"/>
                      <w:sz w:val="16"/>
                    </w:rPr>
                  </w:pPr>
                  <w:r>
                    <w:rPr>
                      <w:rFonts w:hint="eastAsia" w:eastAsia="MS Mincho"/>
                      <w:sz w:val="16"/>
                    </w:rPr>
                    <w:t>ITU</w:t>
                  </w:r>
                </w:p>
                <w:p>
                  <w:pPr>
                    <w:pStyle w:val="101"/>
                    <w:spacing w:before="120"/>
                    <w:rPr>
                      <w:b w:val="0"/>
                      <w:sz w:val="16"/>
                      <w:lang w:eastAsia="zh-CN"/>
                    </w:rPr>
                  </w:pPr>
                  <w:r>
                    <w:rPr>
                      <w:rFonts w:hint="eastAsia" w:eastAsia="MS Mincho"/>
                      <w:sz w:val="16"/>
                    </w:rPr>
                    <w:t>Requirement</w:t>
                  </w:r>
                  <w:r>
                    <w:rPr>
                      <w:rFonts w:hint="eastAsia"/>
                      <w:sz w:val="16"/>
                      <w:lang w:eastAsia="zh-CN"/>
                    </w:rPr>
                    <w:t xml:space="preserve"> (device/km</w:t>
                  </w:r>
                  <w:r>
                    <w:rPr>
                      <w:rFonts w:hint="eastAsia"/>
                      <w:sz w:val="16"/>
                      <w:vertAlign w:val="superscript"/>
                      <w:lang w:eastAsia="zh-CN"/>
                    </w:rPr>
                    <w:t>2</w:t>
                  </w:r>
                  <w:r>
                    <w:rPr>
                      <w:rFonts w:hint="eastAsia"/>
                      <w:sz w:val="16"/>
                      <w:lang w:eastAsia="zh-CN"/>
                    </w:rPr>
                    <w:t>)</w:t>
                  </w:r>
                </w:p>
              </w:tc>
              <w:tc>
                <w:tcPr>
                  <w:tcW w:w="3076" w:type="dxa"/>
                  <w:gridSpan w:val="3"/>
                  <w:vAlign w:val="center"/>
                </w:tcPr>
                <w:p>
                  <w:pPr>
                    <w:pStyle w:val="101"/>
                    <w:spacing w:before="120"/>
                    <w:rPr>
                      <w:sz w:val="16"/>
                      <w:lang w:eastAsia="zh-CN"/>
                    </w:rPr>
                  </w:pPr>
                  <w:r>
                    <w:rPr>
                      <w:rFonts w:hint="eastAsia"/>
                      <w:sz w:val="16"/>
                      <w:lang w:eastAsia="zh-CN"/>
                    </w:rPr>
                    <w:t>Channel  model A</w:t>
                  </w:r>
                </w:p>
              </w:tc>
              <w:tc>
                <w:tcPr>
                  <w:tcW w:w="3046" w:type="dxa"/>
                  <w:gridSpan w:val="3"/>
                  <w:vAlign w:val="center"/>
                </w:tcPr>
                <w:p>
                  <w:pPr>
                    <w:pStyle w:val="101"/>
                    <w:spacing w:before="120"/>
                    <w:rPr>
                      <w:sz w:val="16"/>
                      <w:lang w:eastAsia="zh-CN"/>
                    </w:rPr>
                  </w:pPr>
                  <w:r>
                    <w:rPr>
                      <w:rFonts w:hint="eastAsia"/>
                      <w:sz w:val="16"/>
                      <w:lang w:eastAsia="zh-CN"/>
                    </w:rPr>
                    <w:t>Channel model 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1389" w:type="dxa"/>
                  <w:vMerge w:val="continue"/>
                  <w:vAlign w:val="center"/>
                </w:tcPr>
                <w:p>
                  <w:pPr>
                    <w:pStyle w:val="101"/>
                    <w:spacing w:before="120"/>
                    <w:rPr>
                      <w:rFonts w:eastAsia="MS Mincho"/>
                      <w:sz w:val="16"/>
                    </w:rPr>
                  </w:pPr>
                </w:p>
              </w:tc>
              <w:tc>
                <w:tcPr>
                  <w:tcW w:w="876" w:type="dxa"/>
                  <w:vMerge w:val="continue"/>
                  <w:vAlign w:val="center"/>
                </w:tcPr>
                <w:p>
                  <w:pPr>
                    <w:pStyle w:val="101"/>
                    <w:spacing w:before="120"/>
                    <w:rPr>
                      <w:b w:val="0"/>
                      <w:sz w:val="16"/>
                    </w:rPr>
                  </w:pPr>
                </w:p>
              </w:tc>
              <w:tc>
                <w:tcPr>
                  <w:tcW w:w="1297" w:type="dxa"/>
                  <w:vMerge w:val="continue"/>
                  <w:vAlign w:val="center"/>
                </w:tcPr>
                <w:p>
                  <w:pPr>
                    <w:pStyle w:val="101"/>
                    <w:spacing w:before="120"/>
                    <w:rPr>
                      <w:b w:val="0"/>
                      <w:sz w:val="16"/>
                    </w:rPr>
                  </w:pPr>
                </w:p>
              </w:tc>
              <w:tc>
                <w:tcPr>
                  <w:tcW w:w="925" w:type="dxa"/>
                  <w:vAlign w:val="center"/>
                </w:tcPr>
                <w:p>
                  <w:pPr>
                    <w:pStyle w:val="101"/>
                    <w:spacing w:before="120"/>
                    <w:rPr>
                      <w:b w:val="0"/>
                      <w:sz w:val="16"/>
                      <w:lang w:eastAsia="zh-CN"/>
                    </w:rPr>
                  </w:pPr>
                  <w:r>
                    <w:rPr>
                      <w:rFonts w:hint="eastAsia"/>
                      <w:b w:val="0"/>
                      <w:sz w:val="16"/>
                      <w:lang w:eastAsia="zh-CN"/>
                    </w:rPr>
                    <w:t>Number of samples</w:t>
                  </w:r>
                </w:p>
              </w:tc>
              <w:tc>
                <w:tcPr>
                  <w:tcW w:w="1205" w:type="dxa"/>
                  <w:vAlign w:val="center"/>
                </w:tcPr>
                <w:p>
                  <w:pPr>
                    <w:pStyle w:val="101"/>
                    <w:spacing w:before="120"/>
                    <w:rPr>
                      <w:b w:val="0"/>
                      <w:sz w:val="16"/>
                      <w:lang w:eastAsia="zh-CN"/>
                    </w:rPr>
                  </w:pPr>
                  <w:r>
                    <w:rPr>
                      <w:rFonts w:hint="eastAsia"/>
                      <w:b w:val="0"/>
                      <w:sz w:val="16"/>
                      <w:lang w:eastAsia="zh-CN"/>
                    </w:rPr>
                    <w:t>Connection density (device/km</w:t>
                  </w:r>
                  <w:r>
                    <w:rPr>
                      <w:rFonts w:hint="eastAsia"/>
                      <w:b w:val="0"/>
                      <w:sz w:val="16"/>
                      <w:vertAlign w:val="superscript"/>
                      <w:lang w:eastAsia="zh-CN"/>
                    </w:rPr>
                    <w:t>2</w:t>
                  </w:r>
                  <w:r>
                    <w:rPr>
                      <w:rFonts w:hint="eastAsia"/>
                      <w:b w:val="0"/>
                      <w:sz w:val="16"/>
                      <w:lang w:eastAsia="zh-CN"/>
                    </w:rPr>
                    <w:t>)</w:t>
                  </w:r>
                </w:p>
              </w:tc>
              <w:tc>
                <w:tcPr>
                  <w:tcW w:w="946" w:type="dxa"/>
                </w:tcPr>
                <w:p>
                  <w:pPr>
                    <w:pStyle w:val="101"/>
                    <w:spacing w:before="120"/>
                    <w:rPr>
                      <w:b w:val="0"/>
                      <w:sz w:val="16"/>
                      <w:lang w:eastAsia="zh-CN"/>
                    </w:rPr>
                  </w:pPr>
                  <w:r>
                    <w:rPr>
                      <w:rFonts w:hint="eastAsia"/>
                      <w:b w:val="0"/>
                      <w:sz w:val="16"/>
                      <w:lang w:eastAsia="zh-CN"/>
                    </w:rPr>
                    <w:t>Required bandwidth (kHz)</w:t>
                  </w:r>
                </w:p>
              </w:tc>
              <w:tc>
                <w:tcPr>
                  <w:tcW w:w="906" w:type="dxa"/>
                  <w:vAlign w:val="center"/>
                </w:tcPr>
                <w:p>
                  <w:pPr>
                    <w:pStyle w:val="101"/>
                    <w:spacing w:before="120"/>
                    <w:rPr>
                      <w:b w:val="0"/>
                      <w:sz w:val="16"/>
                      <w:lang w:eastAsia="zh-CN"/>
                    </w:rPr>
                  </w:pPr>
                  <w:r>
                    <w:rPr>
                      <w:rFonts w:hint="eastAsia"/>
                      <w:b w:val="0"/>
                      <w:sz w:val="16"/>
                      <w:lang w:eastAsia="zh-CN"/>
                    </w:rPr>
                    <w:t>Number of samples</w:t>
                  </w:r>
                </w:p>
              </w:tc>
              <w:tc>
                <w:tcPr>
                  <w:tcW w:w="1194" w:type="dxa"/>
                  <w:vAlign w:val="center"/>
                </w:tcPr>
                <w:p>
                  <w:pPr>
                    <w:pStyle w:val="101"/>
                    <w:spacing w:before="120"/>
                    <w:rPr>
                      <w:b w:val="0"/>
                      <w:sz w:val="16"/>
                      <w:lang w:eastAsia="zh-CN"/>
                    </w:rPr>
                  </w:pPr>
                  <w:r>
                    <w:rPr>
                      <w:rFonts w:hint="eastAsia"/>
                      <w:b w:val="0"/>
                      <w:sz w:val="16"/>
                      <w:lang w:eastAsia="zh-CN"/>
                    </w:rPr>
                    <w:t>Connection density (device/km</w:t>
                  </w:r>
                  <w:r>
                    <w:rPr>
                      <w:rFonts w:hint="eastAsia"/>
                      <w:b w:val="0"/>
                      <w:sz w:val="16"/>
                      <w:vertAlign w:val="superscript"/>
                      <w:lang w:eastAsia="zh-CN"/>
                    </w:rPr>
                    <w:t>2</w:t>
                  </w:r>
                  <w:r>
                    <w:rPr>
                      <w:rFonts w:hint="eastAsia"/>
                      <w:b w:val="0"/>
                      <w:sz w:val="16"/>
                      <w:lang w:eastAsia="zh-CN"/>
                    </w:rPr>
                    <w:t>)</w:t>
                  </w:r>
                </w:p>
              </w:tc>
              <w:tc>
                <w:tcPr>
                  <w:tcW w:w="946" w:type="dxa"/>
                </w:tcPr>
                <w:p>
                  <w:pPr>
                    <w:pStyle w:val="101"/>
                    <w:spacing w:before="120"/>
                    <w:rPr>
                      <w:b w:val="0"/>
                      <w:sz w:val="16"/>
                      <w:lang w:eastAsia="zh-CN"/>
                    </w:rPr>
                  </w:pPr>
                  <w:r>
                    <w:rPr>
                      <w:rFonts w:hint="eastAsia"/>
                      <w:b w:val="0"/>
                      <w:sz w:val="16"/>
                      <w:lang w:eastAsia="zh-CN"/>
                    </w:rPr>
                    <w:t>Required bandwidth (kHz)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1389" w:type="dxa"/>
                  <w:vAlign w:val="center"/>
                </w:tcPr>
                <w:p>
                  <w:pPr>
                    <w:pStyle w:val="102"/>
                    <w:spacing w:before="120"/>
                    <w:rPr>
                      <w:sz w:val="16"/>
                      <w:lang w:val="es-ES" w:eastAsia="zh-CN"/>
                    </w:rPr>
                  </w:pPr>
                  <w:r>
                    <w:rPr>
                      <w:rFonts w:hint="eastAsia"/>
                      <w:sz w:val="16"/>
                      <w:lang w:val="es-ES" w:eastAsia="zh-CN"/>
                    </w:rPr>
                    <w:t xml:space="preserve">1x2 SIMO OFDMA </w:t>
                  </w:r>
                </w:p>
              </w:tc>
              <w:tc>
                <w:tcPr>
                  <w:tcW w:w="876" w:type="dxa"/>
                  <w:vAlign w:val="center"/>
                </w:tcPr>
                <w:p>
                  <w:pPr>
                    <w:pStyle w:val="102"/>
                    <w:spacing w:before="120"/>
                    <w:rPr>
                      <w:rFonts w:cs="Arial"/>
                      <w:sz w:val="16"/>
                      <w:lang w:eastAsia="zh-CN"/>
                    </w:rPr>
                  </w:pPr>
                  <w:r>
                    <w:rPr>
                      <w:rFonts w:hint="eastAsia" w:cs="Arial"/>
                      <w:sz w:val="16"/>
                      <w:lang w:eastAsia="zh-CN"/>
                    </w:rPr>
                    <w:t>15 kHz</w:t>
                  </w:r>
                </w:p>
              </w:tc>
              <w:tc>
                <w:tcPr>
                  <w:tcW w:w="1297" w:type="dxa"/>
                  <w:vAlign w:val="center"/>
                </w:tcPr>
                <w:p>
                  <w:pPr>
                    <w:pStyle w:val="102"/>
                    <w:spacing w:before="120"/>
                    <w:rPr>
                      <w:rFonts w:cs="Arial"/>
                      <w:sz w:val="16"/>
                      <w:lang w:eastAsia="zh-CN"/>
                    </w:rPr>
                  </w:pPr>
                  <w:r>
                    <w:rPr>
                      <w:rFonts w:hint="eastAsia" w:cs="Arial"/>
                      <w:sz w:val="16"/>
                      <w:lang w:eastAsia="zh-CN"/>
                    </w:rPr>
                    <w:t>1,000,000</w:t>
                  </w:r>
                </w:p>
              </w:tc>
              <w:tc>
                <w:tcPr>
                  <w:tcW w:w="925" w:type="dxa"/>
                  <w:vAlign w:val="center"/>
                </w:tcPr>
                <w:p>
                  <w:pPr>
                    <w:pStyle w:val="102"/>
                    <w:adjustRightInd w:val="0"/>
                    <w:spacing w:before="120"/>
                    <w:rPr>
                      <w:rFonts w:cs="Arial"/>
                      <w:sz w:val="16"/>
                      <w:szCs w:val="16"/>
                      <w:lang w:eastAsia="zh-CN"/>
                    </w:rPr>
                  </w:pPr>
                  <w:r>
                    <w:rPr>
                      <w:rFonts w:hint="eastAsia" w:cs="Arial"/>
                      <w:sz w:val="16"/>
                      <w:szCs w:val="16"/>
                      <w:lang w:eastAsia="zh-CN"/>
                    </w:rPr>
                    <w:t>4</w:t>
                  </w:r>
                </w:p>
              </w:tc>
              <w:tc>
                <w:tcPr>
                  <w:tcW w:w="1205" w:type="dxa"/>
                  <w:vAlign w:val="center"/>
                </w:tcPr>
                <w:p>
                  <w:pPr>
                    <w:spacing w:before="120" w:after="0"/>
                    <w:jc w:val="center"/>
                    <w:rPr>
                      <w:rFonts w:ascii="Arial" w:hAnsi="Arial" w:cs="Arial"/>
                      <w:sz w:val="16"/>
                      <w:szCs w:val="16"/>
                    </w:rPr>
                  </w:pPr>
                  <w:r>
                    <w:rPr>
                      <w:rFonts w:hint="eastAsia" w:ascii="Arial" w:hAnsi="Arial" w:cs="Arial"/>
                      <w:sz w:val="16"/>
                      <w:szCs w:val="16"/>
                    </w:rPr>
                    <w:t>36,323,844</w:t>
                  </w:r>
                </w:p>
              </w:tc>
              <w:tc>
                <w:tcPr>
                  <w:tcW w:w="946" w:type="dxa"/>
                  <w:vAlign w:val="center"/>
                </w:tcPr>
                <w:p>
                  <w:pPr>
                    <w:pStyle w:val="102"/>
                    <w:adjustRightInd w:val="0"/>
                    <w:spacing w:before="120"/>
                    <w:rPr>
                      <w:rFonts w:cs="Arial"/>
                      <w:sz w:val="16"/>
                      <w:szCs w:val="16"/>
                      <w:lang w:eastAsia="zh-CN"/>
                    </w:rPr>
                  </w:pPr>
                  <w:r>
                    <w:rPr>
                      <w:rFonts w:hint="eastAsia" w:cs="Arial"/>
                      <w:sz w:val="16"/>
                      <w:szCs w:val="16"/>
                      <w:lang w:eastAsia="zh-CN"/>
                    </w:rPr>
                    <w:t>180</w:t>
                  </w:r>
                </w:p>
              </w:tc>
              <w:tc>
                <w:tcPr>
                  <w:tcW w:w="906" w:type="dxa"/>
                  <w:vAlign w:val="center"/>
                </w:tcPr>
                <w:p>
                  <w:pPr>
                    <w:pStyle w:val="102"/>
                    <w:adjustRightInd w:val="0"/>
                    <w:spacing w:before="120"/>
                    <w:rPr>
                      <w:rFonts w:cs="Arial"/>
                      <w:sz w:val="16"/>
                      <w:szCs w:val="16"/>
                      <w:lang w:eastAsia="zh-CN"/>
                    </w:rPr>
                  </w:pPr>
                  <w:r>
                    <w:rPr>
                      <w:rFonts w:hint="eastAsia" w:cs="Arial"/>
                      <w:sz w:val="16"/>
                      <w:szCs w:val="16"/>
                      <w:lang w:eastAsia="zh-CN"/>
                    </w:rPr>
                    <w:t>4</w:t>
                  </w:r>
                </w:p>
              </w:tc>
              <w:tc>
                <w:tcPr>
                  <w:tcW w:w="1194" w:type="dxa"/>
                  <w:vAlign w:val="center"/>
                </w:tcPr>
                <w:p>
                  <w:pPr>
                    <w:spacing w:before="120" w:after="0"/>
                    <w:jc w:val="center"/>
                    <w:rPr>
                      <w:rFonts w:ascii="Arial" w:hAnsi="Arial" w:cs="Arial"/>
                      <w:sz w:val="16"/>
                      <w:szCs w:val="16"/>
                    </w:rPr>
                  </w:pPr>
                  <w:r>
                    <w:rPr>
                      <w:rFonts w:hint="eastAsia" w:ascii="Arial" w:hAnsi="Arial" w:cs="Arial"/>
                      <w:sz w:val="16"/>
                      <w:szCs w:val="16"/>
                    </w:rPr>
                    <w:t>36,007,832</w:t>
                  </w:r>
                </w:p>
              </w:tc>
              <w:tc>
                <w:tcPr>
                  <w:tcW w:w="946" w:type="dxa"/>
                  <w:vAlign w:val="center"/>
                </w:tcPr>
                <w:p>
                  <w:pPr>
                    <w:pStyle w:val="102"/>
                    <w:spacing w:before="120"/>
                    <w:rPr>
                      <w:rFonts w:cs="Arial"/>
                      <w:sz w:val="16"/>
                      <w:szCs w:val="16"/>
                      <w:lang w:eastAsia="zh-CN"/>
                    </w:rPr>
                  </w:pPr>
                  <w:r>
                    <w:rPr>
                      <w:rFonts w:hint="eastAsia" w:cs="Arial"/>
                      <w:sz w:val="16"/>
                      <w:szCs w:val="16"/>
                      <w:lang w:eastAsia="zh-CN"/>
                    </w:rPr>
                    <w:t>180</w:t>
                  </w:r>
                </w:p>
              </w:tc>
            </w:tr>
          </w:tbl>
          <w:p>
            <w:pPr>
              <w:spacing w:before="120"/>
            </w:pPr>
          </w:p>
          <w:p>
            <w:pPr>
              <w:pStyle w:val="92"/>
              <w:spacing w:before="120"/>
              <w:rPr>
                <w:lang w:eastAsia="zh-CN"/>
              </w:rPr>
            </w:pPr>
            <w:r>
              <w:rPr>
                <w:rFonts w:hint="eastAsia"/>
                <w:lang w:eastAsia="zh-CN"/>
              </w:rPr>
              <w:t>(b) Evaluation configuration B (ISD=1 732 m)</w:t>
            </w:r>
          </w:p>
          <w:tbl>
            <w:tblPr>
              <w:tblStyle w:val="30"/>
              <w:tblW w:w="967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384"/>
              <w:gridCol w:w="876"/>
              <w:gridCol w:w="1297"/>
              <w:gridCol w:w="925"/>
              <w:gridCol w:w="1205"/>
              <w:gridCol w:w="946"/>
              <w:gridCol w:w="906"/>
              <w:gridCol w:w="1194"/>
              <w:gridCol w:w="94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1384" w:type="dxa"/>
                  <w:vMerge w:val="restart"/>
                  <w:vAlign w:val="center"/>
                </w:tcPr>
                <w:p>
                  <w:pPr>
                    <w:pStyle w:val="102"/>
                    <w:spacing w:before="120"/>
                    <w:rPr>
                      <w:rFonts w:eastAsia="MS Mincho"/>
                      <w:sz w:val="16"/>
                    </w:rPr>
                  </w:pPr>
                  <w:r>
                    <w:rPr>
                      <w:rFonts w:hint="eastAsia" w:eastAsia="MS Mincho"/>
                      <w:sz w:val="16"/>
                    </w:rPr>
                    <w:t>Scheme and antenna configuration</w:t>
                  </w:r>
                </w:p>
              </w:tc>
              <w:tc>
                <w:tcPr>
                  <w:tcW w:w="876" w:type="dxa"/>
                  <w:vMerge w:val="restart"/>
                  <w:vAlign w:val="center"/>
                </w:tcPr>
                <w:p>
                  <w:pPr>
                    <w:pStyle w:val="101"/>
                    <w:spacing w:before="120"/>
                    <w:rPr>
                      <w:sz w:val="16"/>
                      <w:lang w:eastAsia="zh-CN"/>
                    </w:rPr>
                  </w:pPr>
                  <w:r>
                    <w:rPr>
                      <w:rFonts w:hint="eastAsia"/>
                      <w:sz w:val="16"/>
                      <w:lang w:eastAsia="zh-CN"/>
                    </w:rPr>
                    <w:t>Sub-carrier spacing</w:t>
                  </w:r>
                </w:p>
              </w:tc>
              <w:tc>
                <w:tcPr>
                  <w:tcW w:w="1297" w:type="dxa"/>
                  <w:vMerge w:val="restart"/>
                  <w:vAlign w:val="center"/>
                </w:tcPr>
                <w:p>
                  <w:pPr>
                    <w:pStyle w:val="101"/>
                    <w:spacing w:before="120"/>
                    <w:rPr>
                      <w:rFonts w:eastAsia="MS Mincho"/>
                      <w:sz w:val="16"/>
                    </w:rPr>
                  </w:pPr>
                  <w:r>
                    <w:rPr>
                      <w:rFonts w:hint="eastAsia" w:eastAsia="MS Mincho"/>
                      <w:sz w:val="16"/>
                    </w:rPr>
                    <w:t>ITU</w:t>
                  </w:r>
                </w:p>
                <w:p>
                  <w:pPr>
                    <w:pStyle w:val="101"/>
                    <w:spacing w:before="120"/>
                    <w:rPr>
                      <w:b w:val="0"/>
                      <w:sz w:val="16"/>
                      <w:lang w:eastAsia="zh-CN"/>
                    </w:rPr>
                  </w:pPr>
                  <w:r>
                    <w:rPr>
                      <w:rFonts w:hint="eastAsia" w:eastAsia="MS Mincho"/>
                      <w:sz w:val="16"/>
                    </w:rPr>
                    <w:t>Requirement</w:t>
                  </w:r>
                  <w:r>
                    <w:rPr>
                      <w:rFonts w:hint="eastAsia"/>
                      <w:sz w:val="16"/>
                      <w:lang w:eastAsia="zh-CN"/>
                    </w:rPr>
                    <w:t xml:space="preserve"> (device/km</w:t>
                  </w:r>
                  <w:r>
                    <w:rPr>
                      <w:rFonts w:hint="eastAsia"/>
                      <w:sz w:val="16"/>
                      <w:vertAlign w:val="superscript"/>
                      <w:lang w:eastAsia="zh-CN"/>
                    </w:rPr>
                    <w:t>2</w:t>
                  </w:r>
                  <w:r>
                    <w:rPr>
                      <w:rFonts w:hint="eastAsia"/>
                      <w:sz w:val="16"/>
                      <w:lang w:eastAsia="zh-CN"/>
                    </w:rPr>
                    <w:t>)</w:t>
                  </w:r>
                </w:p>
              </w:tc>
              <w:tc>
                <w:tcPr>
                  <w:tcW w:w="3076" w:type="dxa"/>
                  <w:gridSpan w:val="3"/>
                  <w:vAlign w:val="center"/>
                </w:tcPr>
                <w:p>
                  <w:pPr>
                    <w:pStyle w:val="101"/>
                    <w:spacing w:before="120"/>
                    <w:rPr>
                      <w:sz w:val="16"/>
                      <w:lang w:eastAsia="zh-CN"/>
                    </w:rPr>
                  </w:pPr>
                  <w:r>
                    <w:rPr>
                      <w:rFonts w:hint="eastAsia"/>
                      <w:sz w:val="16"/>
                      <w:lang w:eastAsia="zh-CN"/>
                    </w:rPr>
                    <w:t>Channel  model A</w:t>
                  </w:r>
                </w:p>
              </w:tc>
              <w:tc>
                <w:tcPr>
                  <w:tcW w:w="3046" w:type="dxa"/>
                  <w:gridSpan w:val="3"/>
                  <w:vAlign w:val="center"/>
                </w:tcPr>
                <w:p>
                  <w:pPr>
                    <w:pStyle w:val="101"/>
                    <w:spacing w:before="120"/>
                    <w:rPr>
                      <w:sz w:val="16"/>
                      <w:lang w:eastAsia="zh-CN"/>
                    </w:rPr>
                  </w:pPr>
                  <w:r>
                    <w:rPr>
                      <w:rFonts w:hint="eastAsia"/>
                      <w:sz w:val="16"/>
                      <w:lang w:eastAsia="zh-CN"/>
                    </w:rPr>
                    <w:t>Channel model 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1384" w:type="dxa"/>
                  <w:vMerge w:val="continue"/>
                  <w:vAlign w:val="center"/>
                </w:tcPr>
                <w:p>
                  <w:pPr>
                    <w:pStyle w:val="101"/>
                    <w:spacing w:before="120"/>
                    <w:rPr>
                      <w:rFonts w:eastAsia="MS Mincho"/>
                      <w:sz w:val="16"/>
                    </w:rPr>
                  </w:pPr>
                </w:p>
              </w:tc>
              <w:tc>
                <w:tcPr>
                  <w:tcW w:w="876" w:type="dxa"/>
                  <w:vMerge w:val="continue"/>
                  <w:vAlign w:val="center"/>
                </w:tcPr>
                <w:p>
                  <w:pPr>
                    <w:pStyle w:val="101"/>
                    <w:spacing w:before="120"/>
                    <w:rPr>
                      <w:b w:val="0"/>
                      <w:sz w:val="16"/>
                    </w:rPr>
                  </w:pPr>
                </w:p>
              </w:tc>
              <w:tc>
                <w:tcPr>
                  <w:tcW w:w="1297" w:type="dxa"/>
                  <w:vMerge w:val="continue"/>
                  <w:vAlign w:val="center"/>
                </w:tcPr>
                <w:p>
                  <w:pPr>
                    <w:pStyle w:val="101"/>
                    <w:spacing w:before="120"/>
                    <w:rPr>
                      <w:b w:val="0"/>
                      <w:sz w:val="16"/>
                    </w:rPr>
                  </w:pPr>
                </w:p>
              </w:tc>
              <w:tc>
                <w:tcPr>
                  <w:tcW w:w="925" w:type="dxa"/>
                  <w:vAlign w:val="center"/>
                </w:tcPr>
                <w:p>
                  <w:pPr>
                    <w:pStyle w:val="101"/>
                    <w:spacing w:before="120"/>
                    <w:rPr>
                      <w:b w:val="0"/>
                      <w:sz w:val="16"/>
                      <w:lang w:eastAsia="zh-CN"/>
                    </w:rPr>
                  </w:pPr>
                  <w:r>
                    <w:rPr>
                      <w:rFonts w:hint="eastAsia"/>
                      <w:b w:val="0"/>
                      <w:sz w:val="16"/>
                      <w:lang w:eastAsia="zh-CN"/>
                    </w:rPr>
                    <w:t>Number of samples</w:t>
                  </w:r>
                </w:p>
              </w:tc>
              <w:tc>
                <w:tcPr>
                  <w:tcW w:w="1205" w:type="dxa"/>
                  <w:vAlign w:val="center"/>
                </w:tcPr>
                <w:p>
                  <w:pPr>
                    <w:pStyle w:val="101"/>
                    <w:spacing w:before="120"/>
                    <w:rPr>
                      <w:b w:val="0"/>
                      <w:sz w:val="16"/>
                      <w:lang w:eastAsia="zh-CN"/>
                    </w:rPr>
                  </w:pPr>
                  <w:r>
                    <w:rPr>
                      <w:rFonts w:hint="eastAsia"/>
                      <w:b w:val="0"/>
                      <w:sz w:val="16"/>
                      <w:lang w:eastAsia="zh-CN"/>
                    </w:rPr>
                    <w:t>Connection density (device/km</w:t>
                  </w:r>
                  <w:r>
                    <w:rPr>
                      <w:rFonts w:hint="eastAsia"/>
                      <w:b w:val="0"/>
                      <w:sz w:val="16"/>
                      <w:vertAlign w:val="superscript"/>
                      <w:lang w:eastAsia="zh-CN"/>
                    </w:rPr>
                    <w:t>2</w:t>
                  </w:r>
                  <w:r>
                    <w:rPr>
                      <w:rFonts w:hint="eastAsia"/>
                      <w:b w:val="0"/>
                      <w:sz w:val="16"/>
                      <w:lang w:eastAsia="zh-CN"/>
                    </w:rPr>
                    <w:t>)</w:t>
                  </w:r>
                </w:p>
              </w:tc>
              <w:tc>
                <w:tcPr>
                  <w:tcW w:w="946" w:type="dxa"/>
                </w:tcPr>
                <w:p>
                  <w:pPr>
                    <w:pStyle w:val="101"/>
                    <w:spacing w:before="120"/>
                    <w:rPr>
                      <w:b w:val="0"/>
                      <w:sz w:val="16"/>
                      <w:lang w:eastAsia="zh-CN"/>
                    </w:rPr>
                  </w:pPr>
                  <w:r>
                    <w:rPr>
                      <w:rFonts w:hint="eastAsia"/>
                      <w:b w:val="0"/>
                      <w:sz w:val="16"/>
                      <w:lang w:eastAsia="zh-CN"/>
                    </w:rPr>
                    <w:t>Required bandwidth (kHz)</w:t>
                  </w:r>
                </w:p>
              </w:tc>
              <w:tc>
                <w:tcPr>
                  <w:tcW w:w="906" w:type="dxa"/>
                  <w:vAlign w:val="center"/>
                </w:tcPr>
                <w:p>
                  <w:pPr>
                    <w:pStyle w:val="101"/>
                    <w:spacing w:before="120"/>
                    <w:rPr>
                      <w:b w:val="0"/>
                      <w:sz w:val="16"/>
                      <w:lang w:eastAsia="zh-CN"/>
                    </w:rPr>
                  </w:pPr>
                  <w:r>
                    <w:rPr>
                      <w:rFonts w:hint="eastAsia"/>
                      <w:b w:val="0"/>
                      <w:sz w:val="16"/>
                      <w:lang w:eastAsia="zh-CN"/>
                    </w:rPr>
                    <w:t>Number of samples</w:t>
                  </w:r>
                </w:p>
              </w:tc>
              <w:tc>
                <w:tcPr>
                  <w:tcW w:w="1194" w:type="dxa"/>
                  <w:vAlign w:val="center"/>
                </w:tcPr>
                <w:p>
                  <w:pPr>
                    <w:pStyle w:val="101"/>
                    <w:spacing w:before="120"/>
                    <w:rPr>
                      <w:b w:val="0"/>
                      <w:sz w:val="16"/>
                      <w:lang w:eastAsia="zh-CN"/>
                    </w:rPr>
                  </w:pPr>
                  <w:r>
                    <w:rPr>
                      <w:rFonts w:hint="eastAsia"/>
                      <w:b w:val="0"/>
                      <w:sz w:val="16"/>
                      <w:lang w:eastAsia="zh-CN"/>
                    </w:rPr>
                    <w:t>Connection density (device/km</w:t>
                  </w:r>
                  <w:r>
                    <w:rPr>
                      <w:rFonts w:hint="eastAsia"/>
                      <w:b w:val="0"/>
                      <w:sz w:val="16"/>
                      <w:vertAlign w:val="superscript"/>
                      <w:lang w:eastAsia="zh-CN"/>
                    </w:rPr>
                    <w:t>2</w:t>
                  </w:r>
                  <w:r>
                    <w:rPr>
                      <w:rFonts w:hint="eastAsia"/>
                      <w:b w:val="0"/>
                      <w:sz w:val="16"/>
                      <w:lang w:eastAsia="zh-CN"/>
                    </w:rPr>
                    <w:t>)</w:t>
                  </w:r>
                </w:p>
              </w:tc>
              <w:tc>
                <w:tcPr>
                  <w:tcW w:w="946" w:type="dxa"/>
                </w:tcPr>
                <w:p>
                  <w:pPr>
                    <w:pStyle w:val="101"/>
                    <w:spacing w:before="120"/>
                    <w:rPr>
                      <w:b w:val="0"/>
                      <w:sz w:val="16"/>
                      <w:lang w:eastAsia="zh-CN"/>
                    </w:rPr>
                  </w:pPr>
                  <w:r>
                    <w:rPr>
                      <w:rFonts w:hint="eastAsia"/>
                      <w:b w:val="0"/>
                      <w:sz w:val="16"/>
                      <w:lang w:eastAsia="zh-CN"/>
                    </w:rPr>
                    <w:t>Required bandwidth (kHz)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1384" w:type="dxa"/>
                  <w:vAlign w:val="center"/>
                </w:tcPr>
                <w:p>
                  <w:pPr>
                    <w:pStyle w:val="102"/>
                    <w:spacing w:before="120"/>
                    <w:rPr>
                      <w:sz w:val="16"/>
                      <w:lang w:val="es-ES" w:eastAsia="zh-CN"/>
                    </w:rPr>
                  </w:pPr>
                  <w:r>
                    <w:rPr>
                      <w:rFonts w:hint="eastAsia"/>
                      <w:sz w:val="16"/>
                      <w:lang w:val="es-ES" w:eastAsia="zh-CN"/>
                    </w:rPr>
                    <w:t xml:space="preserve">1x2 SIMO  OFDMA </w:t>
                  </w:r>
                </w:p>
              </w:tc>
              <w:tc>
                <w:tcPr>
                  <w:tcW w:w="876" w:type="dxa"/>
                  <w:vAlign w:val="center"/>
                </w:tcPr>
                <w:p>
                  <w:pPr>
                    <w:pStyle w:val="102"/>
                    <w:spacing w:before="120"/>
                    <w:rPr>
                      <w:sz w:val="16"/>
                      <w:szCs w:val="16"/>
                      <w:lang w:eastAsia="zh-CN"/>
                    </w:rPr>
                  </w:pPr>
                  <w:r>
                    <w:rPr>
                      <w:rFonts w:hint="eastAsia"/>
                      <w:sz w:val="16"/>
                      <w:szCs w:val="16"/>
                      <w:lang w:eastAsia="zh-CN"/>
                    </w:rPr>
                    <w:t>15 kHz</w:t>
                  </w:r>
                </w:p>
              </w:tc>
              <w:tc>
                <w:tcPr>
                  <w:tcW w:w="1297" w:type="dxa"/>
                  <w:vAlign w:val="center"/>
                </w:tcPr>
                <w:p>
                  <w:pPr>
                    <w:pStyle w:val="102"/>
                    <w:spacing w:before="120"/>
                    <w:rPr>
                      <w:sz w:val="16"/>
                      <w:szCs w:val="16"/>
                      <w:lang w:eastAsia="zh-CN"/>
                    </w:rPr>
                  </w:pPr>
                  <w:r>
                    <w:rPr>
                      <w:rFonts w:hint="eastAsia"/>
                      <w:sz w:val="16"/>
                      <w:szCs w:val="16"/>
                      <w:lang w:eastAsia="zh-CN"/>
                    </w:rPr>
                    <w:t>1,000,000</w:t>
                  </w:r>
                </w:p>
              </w:tc>
              <w:tc>
                <w:tcPr>
                  <w:tcW w:w="925" w:type="dxa"/>
                  <w:vAlign w:val="center"/>
                </w:tcPr>
                <w:p>
                  <w:pPr>
                    <w:pStyle w:val="102"/>
                    <w:spacing w:before="120"/>
                    <w:rPr>
                      <w:sz w:val="16"/>
                      <w:szCs w:val="16"/>
                      <w:lang w:eastAsia="zh-CN"/>
                    </w:rPr>
                  </w:pPr>
                  <w:r>
                    <w:rPr>
                      <w:rFonts w:hint="eastAsia"/>
                      <w:sz w:val="16"/>
                      <w:szCs w:val="16"/>
                      <w:lang w:eastAsia="zh-CN"/>
                    </w:rPr>
                    <w:t>4</w:t>
                  </w:r>
                </w:p>
              </w:tc>
              <w:tc>
                <w:tcPr>
                  <w:tcW w:w="1205" w:type="dxa"/>
                  <w:vAlign w:val="center"/>
                </w:tcPr>
                <w:p>
                  <w:pPr>
                    <w:spacing w:before="120" w:after="0"/>
                    <w:jc w:val="center"/>
                    <w:rPr>
                      <w:rFonts w:ascii="Arial" w:hAnsi="Arial" w:cs="Arial"/>
                      <w:sz w:val="16"/>
                      <w:szCs w:val="16"/>
                    </w:rPr>
                  </w:pPr>
                  <w:r>
                    <w:rPr>
                      <w:rFonts w:hint="eastAsia" w:ascii="Arial" w:hAnsi="Arial" w:cs="Arial"/>
                      <w:sz w:val="16"/>
                      <w:szCs w:val="16"/>
                    </w:rPr>
                    <w:t>1,267,406</w:t>
                  </w:r>
                </w:p>
              </w:tc>
              <w:tc>
                <w:tcPr>
                  <w:tcW w:w="946" w:type="dxa"/>
                  <w:vAlign w:val="center"/>
                </w:tcPr>
                <w:p>
                  <w:pPr>
                    <w:pStyle w:val="102"/>
                    <w:adjustRightInd w:val="0"/>
                    <w:spacing w:before="120"/>
                    <w:rPr>
                      <w:sz w:val="16"/>
                      <w:szCs w:val="16"/>
                      <w:lang w:eastAsia="zh-CN"/>
                    </w:rPr>
                  </w:pPr>
                  <w:r>
                    <w:rPr>
                      <w:rFonts w:hint="eastAsia"/>
                      <w:sz w:val="16"/>
                      <w:szCs w:val="16"/>
                      <w:lang w:eastAsia="zh-CN"/>
                    </w:rPr>
                    <w:t>180</w:t>
                  </w:r>
                </w:p>
              </w:tc>
              <w:tc>
                <w:tcPr>
                  <w:tcW w:w="906" w:type="dxa"/>
                  <w:vAlign w:val="center"/>
                </w:tcPr>
                <w:p>
                  <w:pPr>
                    <w:pStyle w:val="102"/>
                    <w:adjustRightInd w:val="0"/>
                    <w:spacing w:before="120"/>
                    <w:rPr>
                      <w:sz w:val="16"/>
                      <w:szCs w:val="16"/>
                      <w:lang w:eastAsia="zh-CN"/>
                    </w:rPr>
                  </w:pPr>
                  <w:r>
                    <w:rPr>
                      <w:rFonts w:hint="eastAsia"/>
                      <w:sz w:val="16"/>
                      <w:szCs w:val="16"/>
                      <w:lang w:eastAsia="zh-CN"/>
                    </w:rPr>
                    <w:t>4</w:t>
                  </w:r>
                </w:p>
              </w:tc>
              <w:tc>
                <w:tcPr>
                  <w:tcW w:w="1194" w:type="dxa"/>
                  <w:vAlign w:val="center"/>
                </w:tcPr>
                <w:p>
                  <w:pPr>
                    <w:spacing w:before="120" w:after="0"/>
                    <w:jc w:val="center"/>
                    <w:rPr>
                      <w:rFonts w:ascii="Arial" w:hAnsi="Arial" w:cs="Arial"/>
                      <w:sz w:val="16"/>
                      <w:szCs w:val="16"/>
                    </w:rPr>
                  </w:pPr>
                  <w:r>
                    <w:rPr>
                      <w:rFonts w:hint="eastAsia" w:ascii="Arial" w:hAnsi="Arial" w:cs="Arial"/>
                      <w:sz w:val="16"/>
                      <w:szCs w:val="16"/>
                    </w:rPr>
                    <w:t>1,503,394</w:t>
                  </w:r>
                </w:p>
              </w:tc>
              <w:tc>
                <w:tcPr>
                  <w:tcW w:w="946" w:type="dxa"/>
                  <w:vAlign w:val="center"/>
                </w:tcPr>
                <w:p>
                  <w:pPr>
                    <w:pStyle w:val="102"/>
                    <w:spacing w:before="120"/>
                    <w:rPr>
                      <w:sz w:val="16"/>
                      <w:szCs w:val="16"/>
                      <w:lang w:eastAsia="zh-CN"/>
                    </w:rPr>
                  </w:pPr>
                  <w:r>
                    <w:rPr>
                      <w:rFonts w:hint="eastAsia"/>
                      <w:sz w:val="16"/>
                      <w:szCs w:val="16"/>
                      <w:lang w:eastAsia="zh-CN"/>
                    </w:rPr>
                    <w:t>180</w:t>
                  </w:r>
                </w:p>
              </w:tc>
            </w:tr>
          </w:tbl>
          <w:p>
            <w:pPr>
              <w:spacing w:before="120"/>
            </w:pPr>
          </w:p>
        </w:tc>
      </w:tr>
    </w:tbl>
    <w:p>
      <w:pPr>
        <w:spacing w:before="120"/>
      </w:pPr>
    </w:p>
    <w:p>
      <w:pPr>
        <w:spacing w:before="120"/>
      </w:pPr>
      <w:r>
        <w:t>Moreover</w:t>
      </w:r>
      <w:r>
        <w:rPr>
          <w:rFonts w:hint="eastAsia"/>
        </w:rPr>
        <w:t>, we have defined the paging rate which is corresponding to the packet arrival rate. Based on that, we have the following assumptions for system overhead evaluation.</w:t>
      </w:r>
    </w:p>
    <w:p>
      <w:pPr>
        <w:spacing w:before="120"/>
        <w:jc w:val="center"/>
      </w:pPr>
      <w:r>
        <w:rPr>
          <w:rFonts w:hint="eastAsia"/>
        </w:rPr>
        <w:t>Table 5. Assumptions for system overhead evaluation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38"/>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38" w:type="dxa"/>
          </w:tcPr>
          <w:p>
            <w:pPr>
              <w:spacing w:before="120"/>
              <w:rPr>
                <w:szCs w:val="20"/>
              </w:rPr>
            </w:pPr>
            <w:r>
              <w:rPr>
                <w:szCs w:val="20"/>
              </w:rPr>
              <w:t>Connections</w:t>
            </w:r>
          </w:p>
        </w:tc>
        <w:tc>
          <w:tcPr>
            <w:tcW w:w="4240" w:type="dxa"/>
          </w:tcPr>
          <w:p>
            <w:pPr>
              <w:spacing w:before="120"/>
              <w:rPr>
                <w:szCs w:val="20"/>
              </w:rPr>
            </w:pPr>
            <w:r>
              <w:rPr>
                <w:szCs w:val="20"/>
              </w:rPr>
              <w:t>1,000,000 (device/km</w:t>
            </w:r>
            <w:r>
              <w:rPr>
                <w:szCs w:val="20"/>
                <w:vertAlign w:val="superscript"/>
              </w:rPr>
              <w:t>2</w:t>
            </w:r>
            <w:r>
              <w:rPr>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rFonts w:hint="eastAsia"/>
                <w:szCs w:val="20"/>
              </w:rPr>
              <w:t>System bandwidth</w:t>
            </w:r>
          </w:p>
        </w:tc>
        <w:tc>
          <w:tcPr>
            <w:tcW w:w="4240" w:type="dxa"/>
          </w:tcPr>
          <w:p>
            <w:pPr>
              <w:spacing w:before="120"/>
              <w:rPr>
                <w:szCs w:val="20"/>
              </w:rPr>
            </w:pPr>
            <w:r>
              <w:rPr>
                <w:rFonts w:hint="eastAsia"/>
                <w:szCs w:val="20"/>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 xml:space="preserve">ISD </w:t>
            </w:r>
            <w:r>
              <w:rPr>
                <w:rFonts w:eastAsiaTheme="minorEastAsia"/>
                <w:color w:val="000000"/>
                <w:kern w:val="2"/>
                <w:szCs w:val="20"/>
              </w:rPr>
              <w:t>with 3 sectors</w:t>
            </w:r>
          </w:p>
        </w:tc>
        <w:tc>
          <w:tcPr>
            <w:tcW w:w="4240" w:type="dxa"/>
          </w:tcPr>
          <w:p>
            <w:pPr>
              <w:spacing w:before="120"/>
              <w:rPr>
                <w:szCs w:val="20"/>
              </w:rPr>
            </w:pPr>
            <w:r>
              <w:rPr>
                <w:szCs w:val="20"/>
              </w:rPr>
              <w:t>500m, 1732m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rFonts w:hint="eastAsia"/>
                <w:szCs w:val="20"/>
              </w:rPr>
              <w:t>SCS</w:t>
            </w:r>
          </w:p>
        </w:tc>
        <w:tc>
          <w:tcPr>
            <w:tcW w:w="4240" w:type="dxa"/>
          </w:tcPr>
          <w:p>
            <w:pPr>
              <w:spacing w:before="120"/>
              <w:rPr>
                <w:szCs w:val="20"/>
              </w:rPr>
            </w:pPr>
            <w:r>
              <w:rPr>
                <w:rFonts w:hint="eastAsia"/>
                <w:szCs w:val="20"/>
              </w:rPr>
              <w:t>15KHz,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LP-SS assumption</w:t>
            </w:r>
          </w:p>
        </w:tc>
        <w:tc>
          <w:tcPr>
            <w:tcW w:w="4240" w:type="dxa"/>
          </w:tcPr>
          <w:p>
            <w:pPr>
              <w:spacing w:before="120"/>
              <w:rPr>
                <w:szCs w:val="20"/>
              </w:rPr>
            </w:pPr>
            <w:r>
              <w:rPr>
                <w:szCs w:val="20"/>
              </w:rPr>
              <w:t>Periodicity{160ms, 320ms}</w:t>
            </w:r>
          </w:p>
          <w:p>
            <w:pPr>
              <w:numPr>
                <w:ilvl w:val="0"/>
                <w:numId w:val="27"/>
              </w:numPr>
              <w:spacing w:before="120"/>
              <w:rPr>
                <w:rFonts w:eastAsia="Times New Roman"/>
                <w:szCs w:val="20"/>
              </w:rPr>
            </w:pPr>
            <w:r>
              <w:rPr>
                <w:rFonts w:eastAsia="Times New Roman"/>
                <w:szCs w:val="20"/>
                <w:lang w:bidi="ar"/>
              </w:rPr>
              <w:t xml:space="preserve">Time domain resources:7 symbols </w:t>
            </w:r>
          </w:p>
          <w:p>
            <w:pPr>
              <w:numPr>
                <w:ilvl w:val="0"/>
                <w:numId w:val="27"/>
              </w:numPr>
              <w:spacing w:before="120"/>
              <w:rPr>
                <w:rFonts w:eastAsia="Times New Roman"/>
                <w:szCs w:val="20"/>
              </w:rPr>
            </w:pPr>
            <w:r>
              <w:rPr>
                <w:rFonts w:hint="eastAsia" w:eastAsia="Times New Roman"/>
                <w:szCs w:val="20"/>
                <w:lang w:bidi="ar"/>
              </w:rPr>
              <w:t>F</w:t>
            </w:r>
            <w:r>
              <w:rPr>
                <w:rFonts w:eastAsia="Times New Roman"/>
                <w:szCs w:val="20"/>
                <w:lang w:bidi="ar"/>
              </w:rPr>
              <w:t>requency bandwidth</w:t>
            </w:r>
            <w:r>
              <w:rPr>
                <w:rFonts w:hint="eastAsia" w:eastAsia="Times New Roman"/>
                <w:szCs w:val="20"/>
                <w:lang w:bidi="ar"/>
              </w:rPr>
              <w:t xml:space="preserve">: </w:t>
            </w:r>
            <w:r>
              <w:rPr>
                <w:rFonts w:eastAsia="Times New Roman"/>
                <w:szCs w:val="20"/>
                <w:lang w:bidi="ar"/>
              </w:rPr>
              <w:t>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LP-WUS assumption</w:t>
            </w:r>
          </w:p>
        </w:tc>
        <w:tc>
          <w:tcPr>
            <w:tcW w:w="4240" w:type="dxa"/>
          </w:tcPr>
          <w:p>
            <w:pPr>
              <w:numPr>
                <w:ilvl w:val="0"/>
                <w:numId w:val="27"/>
              </w:numPr>
              <w:spacing w:before="120"/>
              <w:rPr>
                <w:rFonts w:eastAsia="Times New Roman"/>
                <w:szCs w:val="20"/>
              </w:rPr>
            </w:pPr>
            <w:r>
              <w:rPr>
                <w:rFonts w:eastAsia="Times New Roman"/>
                <w:szCs w:val="20"/>
                <w:lang w:bidi="ar"/>
              </w:rPr>
              <w:t>Time domain resources:</w:t>
            </w:r>
            <w:r>
              <w:rPr>
                <w:rFonts w:hint="eastAsia" w:eastAsia="Times New Roman"/>
                <w:szCs w:val="20"/>
                <w:lang w:bidi="ar"/>
              </w:rPr>
              <w:t xml:space="preserve">N2 </w:t>
            </w:r>
            <w:r>
              <w:rPr>
                <w:rFonts w:eastAsia="Times New Roman"/>
                <w:szCs w:val="20"/>
                <w:lang w:bidi="ar"/>
              </w:rPr>
              <w:t>symbols</w:t>
            </w:r>
            <w:r>
              <w:rPr>
                <w:rFonts w:hint="eastAsia"/>
                <w:szCs w:val="20"/>
                <w:lang w:bidi="ar"/>
              </w:rPr>
              <w:t>:1, 7, 14</w:t>
            </w:r>
          </w:p>
          <w:p>
            <w:pPr>
              <w:numPr>
                <w:ilvl w:val="0"/>
                <w:numId w:val="27"/>
              </w:numPr>
              <w:spacing w:before="120"/>
              <w:rPr>
                <w:rFonts w:eastAsia="Times New Roman"/>
                <w:szCs w:val="20"/>
              </w:rPr>
            </w:pPr>
            <w:r>
              <w:rPr>
                <w:rFonts w:eastAsia="Times New Roman"/>
                <w:szCs w:val="20"/>
                <w:lang w:bidi="ar"/>
              </w:rPr>
              <w:t>Frequency bandwidth 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Assumption for UE specific wake-up</w:t>
            </w:r>
          </w:p>
        </w:tc>
        <w:tc>
          <w:tcPr>
            <w:tcW w:w="4240" w:type="dxa"/>
          </w:tcPr>
          <w:p>
            <w:pPr>
              <w:numPr>
                <w:ilvl w:val="0"/>
                <w:numId w:val="27"/>
              </w:numPr>
              <w:spacing w:before="120"/>
              <w:rPr>
                <w:szCs w:val="20"/>
              </w:rPr>
            </w:pPr>
            <w:r>
              <w:rPr>
                <w:rFonts w:eastAsia="Times New Roman"/>
                <w:szCs w:val="20"/>
                <w:lang w:bidi="ar"/>
              </w:rPr>
              <w:t xml:space="preserve">Number </w:t>
            </w:r>
            <w:r>
              <w:rPr>
                <w:szCs w:val="20"/>
              </w:rPr>
              <w:t>of beams:1,4,8</w:t>
            </w:r>
          </w:p>
          <w:p>
            <w:pPr>
              <w:numPr>
                <w:ilvl w:val="0"/>
                <w:numId w:val="27"/>
              </w:numPr>
              <w:spacing w:before="120"/>
              <w:rPr>
                <w:szCs w:val="20"/>
              </w:rPr>
            </w:pPr>
            <w:r>
              <w:rPr>
                <w:rFonts w:eastAsia="Times New Roman"/>
                <w:szCs w:val="20"/>
                <w:lang w:bidi="ar"/>
              </w:rPr>
              <w:t>R</w:t>
            </w:r>
            <w:r>
              <w:rPr>
                <w:rFonts w:eastAsia="Times New Roman"/>
                <w:szCs w:val="20"/>
                <w:vertAlign w:val="subscript"/>
                <w:lang w:bidi="ar"/>
              </w:rPr>
              <w:t>E, REF</w:t>
            </w:r>
            <w:r>
              <w:rPr>
                <w:rFonts w:eastAsia="Times New Roman"/>
                <w:szCs w:val="20"/>
                <w:lang w:bidi="ar"/>
              </w:rPr>
              <w:t>= 1%, 0.1%, 0.01% or 0.001% and Y</w:t>
            </w:r>
            <w:r>
              <w:rPr>
                <w:rFonts w:eastAsia="Times New Roman"/>
                <w:szCs w:val="20"/>
                <w:vertAlign w:val="subscript"/>
                <w:lang w:bidi="ar"/>
              </w:rPr>
              <w:t>REF</w:t>
            </w:r>
            <w:r>
              <w:rPr>
                <w:rFonts w:eastAsia="Times New Roman"/>
                <w:szCs w:val="20"/>
                <w:lang w:bidi="ar"/>
              </w:rPr>
              <w:t xml:space="preserve"> = 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Assumption for group specific wake-up</w:t>
            </w:r>
          </w:p>
        </w:tc>
        <w:tc>
          <w:tcPr>
            <w:tcW w:w="4240" w:type="dxa"/>
          </w:tcPr>
          <w:p>
            <w:pPr>
              <w:numPr>
                <w:ilvl w:val="0"/>
                <w:numId w:val="27"/>
              </w:numPr>
              <w:spacing w:before="120"/>
              <w:rPr>
                <w:szCs w:val="20"/>
              </w:rPr>
            </w:pPr>
            <w:r>
              <w:rPr>
                <w:rFonts w:eastAsia="Times New Roman"/>
                <w:szCs w:val="20"/>
                <w:lang w:bidi="ar"/>
              </w:rPr>
              <w:t xml:space="preserve">Number </w:t>
            </w:r>
            <w:r>
              <w:rPr>
                <w:szCs w:val="20"/>
              </w:rPr>
              <w:t>of beams:1,4,8</w:t>
            </w:r>
          </w:p>
          <w:p>
            <w:pPr>
              <w:numPr>
                <w:ilvl w:val="0"/>
                <w:numId w:val="27"/>
              </w:numPr>
              <w:spacing w:before="120"/>
              <w:rPr>
                <w:szCs w:val="20"/>
              </w:rPr>
            </w:pPr>
            <w:r>
              <w:rPr>
                <w:szCs w:val="20"/>
              </w:rPr>
              <w:t>Number of UEs in a group: 4</w:t>
            </w:r>
            <w:r>
              <w:rPr>
                <w:rFonts w:hint="eastAsia"/>
                <w:szCs w:val="20"/>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78" w:type="dxa"/>
            <w:gridSpan w:val="2"/>
          </w:tcPr>
          <w:p>
            <w:pPr>
              <w:spacing w:before="120"/>
              <w:rPr>
                <w:szCs w:val="20"/>
              </w:rPr>
            </w:pPr>
            <w:r>
              <w:rPr>
                <w:rFonts w:hint="eastAsia"/>
                <w:szCs w:val="20"/>
              </w:rPr>
              <w:t>Note: If always-on monitoring is assumed, the LP-SS may not be needed</w:t>
            </w:r>
          </w:p>
        </w:tc>
      </w:tr>
    </w:tbl>
    <w:p>
      <w:pPr>
        <w:spacing w:before="120"/>
        <w:rPr>
          <w:b/>
          <w:bCs/>
        </w:rPr>
      </w:pPr>
    </w:p>
    <w:p>
      <w:pPr>
        <w:spacing w:before="120"/>
        <w:rPr>
          <w:b/>
          <w:bCs/>
          <w:i/>
          <w:iCs/>
        </w:rPr>
      </w:pPr>
      <w:r>
        <w:rPr>
          <w:rFonts w:hint="eastAsia"/>
          <w:b/>
          <w:bCs/>
          <w:i/>
          <w:iCs/>
        </w:rPr>
        <w:t>Proposal 16: Consider the above assumptions in the Table 5 for system overhead evaluation.</w:t>
      </w:r>
    </w:p>
    <w:p>
      <w:pPr>
        <w:spacing w:before="120"/>
      </w:pPr>
    </w:p>
    <w:p>
      <w:pPr>
        <w:pStyle w:val="3"/>
        <w:numPr>
          <w:ilvl w:val="0"/>
          <w:numId w:val="0"/>
        </w:numPr>
        <w:rPr>
          <w:lang w:val="en-US"/>
        </w:rPr>
      </w:pPr>
      <w:r>
        <w:rPr>
          <w:rFonts w:hint="eastAsia"/>
          <w:lang w:val="en-US"/>
        </w:rPr>
        <w:t>6.3 Initial results</w:t>
      </w:r>
    </w:p>
    <w:p>
      <w:pPr>
        <w:spacing w:before="120"/>
      </w:pPr>
      <w:r>
        <w:rPr>
          <w:rFonts w:hint="eastAsia"/>
        </w:rPr>
        <w:t>For LP-SS, the resource occupation for different periodicity is calculated based on the following formula</w:t>
      </w:r>
    </w:p>
    <w:p>
      <w:pPr>
        <w:spacing w:before="120"/>
        <w:jc w:val="center"/>
        <w:rPr>
          <w:b/>
          <w:bCs/>
          <w:i/>
          <w:iCs/>
          <w:position w:val="-30"/>
        </w:rPr>
      </w:pPr>
      <w:r>
        <w:rPr>
          <w:rFonts w:hint="eastAsia"/>
          <w:b/>
          <w:bCs/>
          <w:i/>
          <w:iCs/>
          <w:position w:val="-30"/>
        </w:rPr>
        <w:object>
          <v:shape id="_x0000_i1026" o:spt="75" type="#_x0000_t75" style="height:51.5pt;width:117.5pt;" o:ole="t" filled="f" o:preferrelative="t" stroked="f" coordsize="21600,21600">
            <v:path/>
            <v:fill on="f" focussize="0,0"/>
            <v:stroke on="f" joinstyle="miter"/>
            <v:imagedata r:id="rId23" o:title=""/>
            <o:lock v:ext="edit" aspectratio="t"/>
            <w10:wrap type="none"/>
            <w10:anchorlock/>
          </v:shape>
          <o:OLEObject Type="Embed" ProgID="Equation.3" ShapeID="_x0000_i1026" DrawAspect="Content" ObjectID="_1468075726" r:id="rId22">
            <o:LockedField>false</o:LockedField>
          </o:OLEObject>
        </w:object>
      </w:r>
    </w:p>
    <w:p>
      <w:pPr>
        <w:spacing w:before="120"/>
      </w:pPr>
      <w:r>
        <w:rPr>
          <w:rFonts w:hint="eastAsia"/>
        </w:rPr>
        <w:t xml:space="preserve">For 15/30KHz SCS case, one slot occupies 1/0.5 ms. The resource occupation rate in duration T is </w:t>
      </w:r>
    </w:p>
    <w:p>
      <w:pPr>
        <w:spacing w:before="120"/>
        <w:jc w:val="center"/>
      </w:pPr>
      <w:r>
        <w:rPr>
          <w:rFonts w:hint="eastAsia"/>
        </w:rPr>
        <w:t>Table 6. System overhead for LP-SS</w:t>
      </w:r>
    </w:p>
    <w:tbl>
      <w:tblPr>
        <w:tblStyle w:val="31"/>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740"/>
        <w:gridCol w:w="1740"/>
        <w:gridCol w:w="174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63" w:type="dxa"/>
          </w:tcPr>
          <w:p>
            <w:pPr>
              <w:spacing w:before="120"/>
            </w:pPr>
            <w:r>
              <w:rPr>
                <w:rFonts w:hint="eastAsia"/>
              </w:rPr>
              <w:t>SCS</w:t>
            </w:r>
          </w:p>
        </w:tc>
        <w:tc>
          <w:tcPr>
            <w:tcW w:w="1740" w:type="dxa"/>
          </w:tcPr>
          <w:p>
            <w:pPr>
              <w:spacing w:before="120"/>
            </w:pPr>
            <w:r>
              <w:rPr>
                <w:rFonts w:hint="eastAsia"/>
              </w:rPr>
              <w:t>Periodicity</w:t>
            </w:r>
          </w:p>
        </w:tc>
        <w:tc>
          <w:tcPr>
            <w:tcW w:w="1740" w:type="dxa"/>
          </w:tcPr>
          <w:p>
            <w:pPr>
              <w:spacing w:before="120"/>
            </w:pPr>
            <w:r>
              <w:rPr>
                <w:rFonts w:hint="eastAsia"/>
              </w:rPr>
              <w:t>Number of beams</w:t>
            </w:r>
          </w:p>
        </w:tc>
        <w:tc>
          <w:tcPr>
            <w:tcW w:w="1740" w:type="dxa"/>
          </w:tcPr>
          <w:p>
            <w:pPr>
              <w:spacing w:before="120"/>
            </w:pPr>
            <w:r>
              <w:rPr>
                <w:rFonts w:hint="eastAsia"/>
              </w:rPr>
              <w:t>Bandwidth</w:t>
            </w:r>
          </w:p>
        </w:tc>
        <w:tc>
          <w:tcPr>
            <w:tcW w:w="1740" w:type="dxa"/>
          </w:tcPr>
          <w:p>
            <w:pPr>
              <w:spacing w:before="120"/>
            </w:pPr>
            <w:r>
              <w:rPr>
                <w:rFonts w:hint="eastAsia"/>
              </w:rPr>
              <w:t>P in T=periodicity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3" w:type="dxa"/>
          </w:tcPr>
          <w:p>
            <w:pPr>
              <w:spacing w:before="120"/>
            </w:pPr>
            <w:r>
              <w:rPr>
                <w:rFonts w:hint="eastAsia"/>
              </w:rPr>
              <w:t>SCS=15KHz</w:t>
            </w:r>
          </w:p>
        </w:tc>
        <w:tc>
          <w:tcPr>
            <w:tcW w:w="1740" w:type="dxa"/>
          </w:tcPr>
          <w:p>
            <w:pPr>
              <w:spacing w:before="120"/>
            </w:pPr>
            <w:r>
              <w:rPr>
                <w:rFonts w:hint="eastAsia"/>
              </w:rPr>
              <w:t>Periodicity=160ms</w:t>
            </w:r>
          </w:p>
        </w:tc>
        <w:tc>
          <w:tcPr>
            <w:tcW w:w="1740" w:type="dxa"/>
          </w:tcPr>
          <w:p>
            <w:pPr>
              <w:spacing w:before="120"/>
            </w:pPr>
            <w:r>
              <w:rPr>
                <w:rFonts w:hint="eastAsia"/>
              </w:rPr>
              <w:t>4</w:t>
            </w:r>
          </w:p>
        </w:tc>
        <w:tc>
          <w:tcPr>
            <w:tcW w:w="1740" w:type="dxa"/>
          </w:tcPr>
          <w:p>
            <w:pPr>
              <w:spacing w:before="120"/>
            </w:pPr>
            <w:r>
              <w:rPr>
                <w:rFonts w:hint="eastAsia"/>
              </w:rPr>
              <w:t>100M, 20M</w:t>
            </w:r>
          </w:p>
        </w:tc>
        <w:tc>
          <w:tcPr>
            <w:tcW w:w="1740" w:type="dxa"/>
          </w:tcPr>
          <w:p>
            <w:pPr>
              <w:spacing w:before="120"/>
            </w:pPr>
            <w:r>
              <w:rPr>
                <w:rFonts w:hint="eastAsia"/>
              </w:rPr>
              <w:t>0.125%</w:t>
            </w:r>
            <w:r>
              <w:t>,</w:t>
            </w:r>
          </w:p>
          <w:p>
            <w:pPr>
              <w:spacing w:before="120"/>
            </w:pPr>
            <w:r>
              <w:rPr>
                <w:rFonts w:hint="eastAsia"/>
              </w:rPr>
              <w:t>0.625%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3" w:type="dxa"/>
          </w:tcPr>
          <w:p>
            <w:pPr>
              <w:spacing w:before="120"/>
            </w:pPr>
            <w:r>
              <w:rPr>
                <w:rFonts w:hint="eastAsia"/>
              </w:rPr>
              <w:t>SCS=15KHz</w:t>
            </w:r>
          </w:p>
        </w:tc>
        <w:tc>
          <w:tcPr>
            <w:tcW w:w="1740" w:type="dxa"/>
          </w:tcPr>
          <w:p>
            <w:pPr>
              <w:spacing w:before="120"/>
            </w:pPr>
            <w:r>
              <w:rPr>
                <w:rFonts w:hint="eastAsia"/>
              </w:rPr>
              <w:t>Periodicity=160ms</w:t>
            </w:r>
          </w:p>
        </w:tc>
        <w:tc>
          <w:tcPr>
            <w:tcW w:w="1740" w:type="dxa"/>
          </w:tcPr>
          <w:p>
            <w:pPr>
              <w:spacing w:before="120"/>
            </w:pPr>
            <w:r>
              <w:rPr>
                <w:rFonts w:hint="eastAsia"/>
              </w:rPr>
              <w:t>8</w:t>
            </w:r>
          </w:p>
        </w:tc>
        <w:tc>
          <w:tcPr>
            <w:tcW w:w="1740" w:type="dxa"/>
          </w:tcPr>
          <w:p>
            <w:pPr>
              <w:spacing w:before="120"/>
            </w:pPr>
            <w:r>
              <w:rPr>
                <w:rFonts w:hint="eastAsia"/>
              </w:rPr>
              <w:t>100M, 20M</w:t>
            </w:r>
          </w:p>
        </w:tc>
        <w:tc>
          <w:tcPr>
            <w:tcW w:w="1740" w:type="dxa"/>
          </w:tcPr>
          <w:p>
            <w:pPr>
              <w:spacing w:before="120"/>
            </w:pPr>
            <w:r>
              <w:rPr>
                <w:rFonts w:hint="eastAsia"/>
              </w:rPr>
              <w:t>0.25%</w:t>
            </w:r>
            <w:r>
              <w:t>,</w:t>
            </w:r>
          </w:p>
          <w:p>
            <w:pPr>
              <w:spacing w:before="120"/>
            </w:pPr>
            <w:r>
              <w:rPr>
                <w:rFonts w:hint="eastAsia"/>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3" w:type="dxa"/>
          </w:tcPr>
          <w:p>
            <w:pPr>
              <w:spacing w:before="120"/>
            </w:pPr>
            <w:r>
              <w:rPr>
                <w:rFonts w:hint="eastAsia"/>
              </w:rPr>
              <w:t>SCS=15KHz</w:t>
            </w:r>
          </w:p>
        </w:tc>
        <w:tc>
          <w:tcPr>
            <w:tcW w:w="1740" w:type="dxa"/>
          </w:tcPr>
          <w:p>
            <w:pPr>
              <w:spacing w:before="120"/>
            </w:pPr>
            <w:r>
              <w:rPr>
                <w:rFonts w:hint="eastAsia"/>
              </w:rPr>
              <w:t>Periodicity=320ms</w:t>
            </w:r>
          </w:p>
        </w:tc>
        <w:tc>
          <w:tcPr>
            <w:tcW w:w="1740" w:type="dxa"/>
          </w:tcPr>
          <w:p>
            <w:pPr>
              <w:spacing w:before="120"/>
            </w:pPr>
            <w:r>
              <w:rPr>
                <w:rFonts w:hint="eastAsia"/>
              </w:rPr>
              <w:t>4</w:t>
            </w:r>
          </w:p>
        </w:tc>
        <w:tc>
          <w:tcPr>
            <w:tcW w:w="1740" w:type="dxa"/>
          </w:tcPr>
          <w:p>
            <w:pPr>
              <w:spacing w:before="120"/>
            </w:pPr>
            <w:r>
              <w:rPr>
                <w:rFonts w:hint="eastAsia"/>
              </w:rPr>
              <w:t>100M, 20M</w:t>
            </w:r>
          </w:p>
        </w:tc>
        <w:tc>
          <w:tcPr>
            <w:tcW w:w="1740" w:type="dxa"/>
          </w:tcPr>
          <w:p>
            <w:pPr>
              <w:spacing w:before="120"/>
            </w:pPr>
            <w:r>
              <w:rPr>
                <w:rFonts w:hint="eastAsia"/>
              </w:rPr>
              <w:t>0.0625%</w:t>
            </w:r>
            <w:r>
              <w:t>,</w:t>
            </w:r>
          </w:p>
          <w:p>
            <w:pPr>
              <w:spacing w:before="120"/>
            </w:pPr>
            <w:r>
              <w:rPr>
                <w:rFonts w:hint="eastAsia"/>
              </w:rPr>
              <w:t>0.3125%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3" w:type="dxa"/>
          </w:tcPr>
          <w:p>
            <w:pPr>
              <w:spacing w:before="120"/>
            </w:pPr>
            <w:r>
              <w:rPr>
                <w:rFonts w:hint="eastAsia"/>
              </w:rPr>
              <w:t>SCS=15KHz</w:t>
            </w:r>
          </w:p>
        </w:tc>
        <w:tc>
          <w:tcPr>
            <w:tcW w:w="1740" w:type="dxa"/>
          </w:tcPr>
          <w:p>
            <w:pPr>
              <w:spacing w:before="120"/>
            </w:pPr>
            <w:r>
              <w:rPr>
                <w:rFonts w:hint="eastAsia"/>
              </w:rPr>
              <w:t>Periodicity=320ms</w:t>
            </w:r>
          </w:p>
        </w:tc>
        <w:tc>
          <w:tcPr>
            <w:tcW w:w="1740" w:type="dxa"/>
          </w:tcPr>
          <w:p>
            <w:pPr>
              <w:spacing w:before="120"/>
            </w:pPr>
            <w:r>
              <w:rPr>
                <w:rFonts w:hint="eastAsia"/>
              </w:rPr>
              <w:t>8</w:t>
            </w:r>
          </w:p>
        </w:tc>
        <w:tc>
          <w:tcPr>
            <w:tcW w:w="1740" w:type="dxa"/>
          </w:tcPr>
          <w:p>
            <w:pPr>
              <w:spacing w:before="120"/>
            </w:pPr>
            <w:r>
              <w:rPr>
                <w:rFonts w:hint="eastAsia"/>
              </w:rPr>
              <w:t>100M, 20M</w:t>
            </w:r>
          </w:p>
        </w:tc>
        <w:tc>
          <w:tcPr>
            <w:tcW w:w="1740" w:type="dxa"/>
          </w:tcPr>
          <w:p>
            <w:pPr>
              <w:spacing w:before="120"/>
            </w:pPr>
            <w:r>
              <w:rPr>
                <w:rFonts w:hint="eastAsia"/>
              </w:rPr>
              <w:t>0.125%</w:t>
            </w:r>
            <w:r>
              <w:t>,</w:t>
            </w:r>
          </w:p>
          <w:p>
            <w:pPr>
              <w:spacing w:before="120"/>
            </w:pPr>
            <w:r>
              <w:rPr>
                <w:rFonts w:hint="eastAsia"/>
              </w:rPr>
              <w:t>0.625%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3" w:type="dxa"/>
          </w:tcPr>
          <w:p>
            <w:pPr>
              <w:spacing w:before="120"/>
            </w:pPr>
            <w:r>
              <w:rPr>
                <w:rFonts w:hint="eastAsia"/>
              </w:rPr>
              <w:t>SCS=30KHz</w:t>
            </w:r>
          </w:p>
        </w:tc>
        <w:tc>
          <w:tcPr>
            <w:tcW w:w="1740" w:type="dxa"/>
          </w:tcPr>
          <w:p>
            <w:pPr>
              <w:spacing w:before="120"/>
            </w:pPr>
            <w:r>
              <w:rPr>
                <w:rFonts w:hint="eastAsia"/>
              </w:rPr>
              <w:t>Periodicity=160ms</w:t>
            </w:r>
          </w:p>
        </w:tc>
        <w:tc>
          <w:tcPr>
            <w:tcW w:w="1740" w:type="dxa"/>
          </w:tcPr>
          <w:p>
            <w:pPr>
              <w:spacing w:before="120"/>
            </w:pPr>
            <w:r>
              <w:rPr>
                <w:rFonts w:hint="eastAsia"/>
              </w:rPr>
              <w:t>4</w:t>
            </w:r>
          </w:p>
        </w:tc>
        <w:tc>
          <w:tcPr>
            <w:tcW w:w="1740" w:type="dxa"/>
          </w:tcPr>
          <w:p>
            <w:pPr>
              <w:spacing w:before="120"/>
            </w:pPr>
            <w:r>
              <w:rPr>
                <w:rFonts w:hint="eastAsia"/>
              </w:rPr>
              <w:t>100M, 20M</w:t>
            </w:r>
          </w:p>
        </w:tc>
        <w:tc>
          <w:tcPr>
            <w:tcW w:w="1740" w:type="dxa"/>
          </w:tcPr>
          <w:p>
            <w:pPr>
              <w:spacing w:before="120"/>
            </w:pPr>
            <w:r>
              <w:rPr>
                <w:rFonts w:hint="eastAsia"/>
              </w:rPr>
              <w:t>0.0625%</w:t>
            </w:r>
            <w:r>
              <w:t>,</w:t>
            </w:r>
          </w:p>
          <w:p>
            <w:pPr>
              <w:spacing w:before="120"/>
            </w:pPr>
            <w:r>
              <w:rPr>
                <w:rFonts w:hint="eastAsia"/>
              </w:rPr>
              <w:t>0.3125%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3" w:type="dxa"/>
          </w:tcPr>
          <w:p>
            <w:pPr>
              <w:spacing w:before="120"/>
            </w:pPr>
            <w:r>
              <w:rPr>
                <w:rFonts w:hint="eastAsia"/>
              </w:rPr>
              <w:t>SCS=30KHz</w:t>
            </w:r>
          </w:p>
        </w:tc>
        <w:tc>
          <w:tcPr>
            <w:tcW w:w="1740" w:type="dxa"/>
          </w:tcPr>
          <w:p>
            <w:pPr>
              <w:spacing w:before="120"/>
            </w:pPr>
            <w:r>
              <w:rPr>
                <w:rFonts w:hint="eastAsia"/>
              </w:rPr>
              <w:t>Periodicity=160ms</w:t>
            </w:r>
          </w:p>
        </w:tc>
        <w:tc>
          <w:tcPr>
            <w:tcW w:w="1740" w:type="dxa"/>
          </w:tcPr>
          <w:p>
            <w:pPr>
              <w:spacing w:before="120"/>
            </w:pPr>
            <w:r>
              <w:rPr>
                <w:rFonts w:hint="eastAsia"/>
              </w:rPr>
              <w:t>8</w:t>
            </w:r>
          </w:p>
        </w:tc>
        <w:tc>
          <w:tcPr>
            <w:tcW w:w="1740" w:type="dxa"/>
          </w:tcPr>
          <w:p>
            <w:pPr>
              <w:spacing w:before="120"/>
            </w:pPr>
            <w:r>
              <w:rPr>
                <w:rFonts w:hint="eastAsia"/>
              </w:rPr>
              <w:t>100M, 20M</w:t>
            </w:r>
          </w:p>
        </w:tc>
        <w:tc>
          <w:tcPr>
            <w:tcW w:w="1740" w:type="dxa"/>
          </w:tcPr>
          <w:p>
            <w:pPr>
              <w:spacing w:before="120"/>
            </w:pPr>
            <w:r>
              <w:rPr>
                <w:rFonts w:hint="eastAsia"/>
              </w:rPr>
              <w:t>0.125%</w:t>
            </w:r>
            <w:r>
              <w:t>,</w:t>
            </w:r>
          </w:p>
          <w:p>
            <w:pPr>
              <w:spacing w:before="120"/>
            </w:pPr>
            <w:r>
              <w:rPr>
                <w:rFonts w:hint="eastAsia"/>
              </w:rPr>
              <w:t>0.625%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3" w:type="dxa"/>
          </w:tcPr>
          <w:p>
            <w:pPr>
              <w:spacing w:before="120"/>
            </w:pPr>
            <w:r>
              <w:rPr>
                <w:rFonts w:hint="eastAsia"/>
              </w:rPr>
              <w:t>SCS=30KHz</w:t>
            </w:r>
          </w:p>
        </w:tc>
        <w:tc>
          <w:tcPr>
            <w:tcW w:w="1740" w:type="dxa"/>
          </w:tcPr>
          <w:p>
            <w:pPr>
              <w:spacing w:before="120"/>
            </w:pPr>
            <w:r>
              <w:rPr>
                <w:rFonts w:hint="eastAsia"/>
              </w:rPr>
              <w:t>Periodicity=320ms</w:t>
            </w:r>
          </w:p>
        </w:tc>
        <w:tc>
          <w:tcPr>
            <w:tcW w:w="1740" w:type="dxa"/>
          </w:tcPr>
          <w:p>
            <w:pPr>
              <w:spacing w:before="120"/>
            </w:pPr>
            <w:r>
              <w:rPr>
                <w:rFonts w:hint="eastAsia"/>
              </w:rPr>
              <w:t>4</w:t>
            </w:r>
          </w:p>
        </w:tc>
        <w:tc>
          <w:tcPr>
            <w:tcW w:w="1740" w:type="dxa"/>
          </w:tcPr>
          <w:p>
            <w:pPr>
              <w:spacing w:before="120"/>
            </w:pPr>
            <w:r>
              <w:rPr>
                <w:rFonts w:hint="eastAsia"/>
              </w:rPr>
              <w:t>100M, 20M</w:t>
            </w:r>
          </w:p>
        </w:tc>
        <w:tc>
          <w:tcPr>
            <w:tcW w:w="1740" w:type="dxa"/>
          </w:tcPr>
          <w:p>
            <w:pPr>
              <w:spacing w:before="120"/>
            </w:pPr>
            <w:r>
              <w:rPr>
                <w:rFonts w:hint="eastAsia"/>
              </w:rPr>
              <w:t>0.03125%</w:t>
            </w:r>
            <w:r>
              <w:t>,</w:t>
            </w:r>
          </w:p>
          <w:p>
            <w:pPr>
              <w:spacing w:before="120"/>
            </w:pPr>
            <w:r>
              <w:rPr>
                <w:rFonts w:hint="eastAsia"/>
              </w:rPr>
              <w:t>0.15625%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3" w:type="dxa"/>
          </w:tcPr>
          <w:p>
            <w:pPr>
              <w:spacing w:before="120"/>
            </w:pPr>
            <w:r>
              <w:rPr>
                <w:rFonts w:hint="eastAsia"/>
              </w:rPr>
              <w:t>SCS=30KHz</w:t>
            </w:r>
          </w:p>
        </w:tc>
        <w:tc>
          <w:tcPr>
            <w:tcW w:w="1740" w:type="dxa"/>
          </w:tcPr>
          <w:p>
            <w:pPr>
              <w:spacing w:before="120"/>
            </w:pPr>
            <w:r>
              <w:rPr>
                <w:rFonts w:hint="eastAsia"/>
              </w:rPr>
              <w:t>Periodicity=320ms</w:t>
            </w:r>
          </w:p>
        </w:tc>
        <w:tc>
          <w:tcPr>
            <w:tcW w:w="1740" w:type="dxa"/>
          </w:tcPr>
          <w:p>
            <w:pPr>
              <w:spacing w:before="120"/>
            </w:pPr>
            <w:r>
              <w:rPr>
                <w:rFonts w:hint="eastAsia"/>
              </w:rPr>
              <w:t>8</w:t>
            </w:r>
          </w:p>
        </w:tc>
        <w:tc>
          <w:tcPr>
            <w:tcW w:w="1740" w:type="dxa"/>
          </w:tcPr>
          <w:p>
            <w:pPr>
              <w:spacing w:before="120"/>
            </w:pPr>
            <w:r>
              <w:rPr>
                <w:rFonts w:hint="eastAsia"/>
              </w:rPr>
              <w:t>100M, 20M</w:t>
            </w:r>
          </w:p>
        </w:tc>
        <w:tc>
          <w:tcPr>
            <w:tcW w:w="1740" w:type="dxa"/>
          </w:tcPr>
          <w:p>
            <w:pPr>
              <w:spacing w:before="120"/>
            </w:pPr>
            <w:r>
              <w:rPr>
                <w:rFonts w:hint="eastAsia"/>
              </w:rPr>
              <w:t>0.0625%</w:t>
            </w:r>
            <w:r>
              <w:t>,</w:t>
            </w:r>
            <w:r>
              <w:rPr>
                <w:rFonts w:hint="eastAsia"/>
              </w:rPr>
              <w:t>0.3125%</w:t>
            </w:r>
          </w:p>
        </w:tc>
      </w:tr>
    </w:tbl>
    <w:p>
      <w:pPr>
        <w:spacing w:before="120"/>
        <w:rPr>
          <w:b/>
          <w:bCs/>
        </w:rPr>
      </w:pPr>
    </w:p>
    <w:p>
      <w:pPr>
        <w:spacing w:before="120"/>
      </w:pPr>
      <w:r>
        <w:rPr>
          <w:rFonts w:hint="eastAsia"/>
        </w:rPr>
        <w:t>Based on the Table 6, it can be observed:</w:t>
      </w:r>
    </w:p>
    <w:p>
      <w:pPr>
        <w:spacing w:before="120"/>
        <w:rPr>
          <w:b/>
          <w:bCs/>
          <w:i/>
          <w:iCs/>
        </w:rPr>
      </w:pPr>
      <w:r>
        <w:rPr>
          <w:b/>
          <w:bCs/>
          <w:i/>
          <w:iCs/>
        </w:rPr>
        <w:t>Observation</w:t>
      </w:r>
      <w:r>
        <w:rPr>
          <w:rFonts w:hint="eastAsia"/>
          <w:b/>
          <w:bCs/>
          <w:i/>
          <w:iCs/>
        </w:rPr>
        <w:t xml:space="preserve"> 22</w:t>
      </w:r>
      <w:r>
        <w:rPr>
          <w:b/>
          <w:bCs/>
          <w:i/>
          <w:iCs/>
        </w:rPr>
        <w:t>: For the LP-SS periodicity 160ms, the system overhead is up to 1.25% in a time duration 160ms</w:t>
      </w:r>
      <w:r>
        <w:rPr>
          <w:rFonts w:hint="eastAsia"/>
          <w:b/>
          <w:bCs/>
          <w:i/>
          <w:iCs/>
        </w:rPr>
        <w:t>.</w:t>
      </w:r>
    </w:p>
    <w:p>
      <w:pPr>
        <w:spacing w:before="120"/>
        <w:rPr>
          <w:b/>
          <w:bCs/>
          <w:i/>
          <w:iCs/>
        </w:rPr>
      </w:pPr>
      <w:r>
        <w:rPr>
          <w:rFonts w:hint="eastAsia"/>
          <w:b/>
          <w:bCs/>
          <w:i/>
          <w:iCs/>
        </w:rPr>
        <w:t xml:space="preserve">Observation 23: </w:t>
      </w:r>
      <w:r>
        <w:rPr>
          <w:b/>
          <w:bCs/>
          <w:i/>
          <w:iCs/>
        </w:rPr>
        <w:t>F</w:t>
      </w:r>
      <w:r>
        <w:rPr>
          <w:rFonts w:hint="eastAsia"/>
          <w:b/>
          <w:bCs/>
          <w:i/>
          <w:iCs/>
        </w:rPr>
        <w:t>or the LP-SS periodicity 320ms, the system overhead is up to 0.625% in a time duration 320ms.</w:t>
      </w:r>
    </w:p>
    <w:p>
      <w:pPr>
        <w:spacing w:before="120"/>
      </w:pPr>
      <w:r>
        <w:rPr>
          <w:rFonts w:hint="eastAsia"/>
        </w:rPr>
        <w:t>For LP-WUS, determining number of transmitted LP-WUS could be the key to calculate the system overhead. The following table summarize</w:t>
      </w:r>
      <w:r>
        <w:t>s</w:t>
      </w:r>
      <w:r>
        <w:rPr>
          <w:rFonts w:hint="eastAsia"/>
        </w:rPr>
        <w:t xml:space="preserve"> the maximum number of transmitted LP-WUS for different cases, which satisf</w:t>
      </w:r>
      <w:r>
        <w:t>ies</w:t>
      </w:r>
      <w:r>
        <w:rPr>
          <w:rFonts w:hint="eastAsia"/>
        </w:rPr>
        <w:t xml:space="preserve"> that the system overhead </w:t>
      </w:r>
      <w:r>
        <w:t>does</w:t>
      </w:r>
      <w:r>
        <w:rPr>
          <w:rFonts w:hint="eastAsia"/>
        </w:rPr>
        <w:t xml:space="preserve"> not exceed 5% in a time duration T=1.28s.</w:t>
      </w:r>
    </w:p>
    <w:p>
      <w:pPr>
        <w:spacing w:before="120"/>
        <w:jc w:val="center"/>
      </w:pPr>
      <w:r>
        <w:rPr>
          <w:rFonts w:hint="eastAsia"/>
        </w:rPr>
        <w:t>Table 7. Number of transmitted LP-WUS to satisfy system overhead &lt;=5%</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246"/>
        <w:gridCol w:w="1459"/>
        <w:gridCol w:w="1221"/>
        <w:gridCol w:w="2203"/>
        <w:gridCol w:w="1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3" w:type="dxa"/>
          </w:tcPr>
          <w:p>
            <w:pPr>
              <w:spacing w:before="120"/>
            </w:pPr>
            <w:r>
              <w:rPr>
                <w:rFonts w:hint="eastAsia"/>
              </w:rPr>
              <w:t>System bandwidth (MHz)</w:t>
            </w:r>
          </w:p>
        </w:tc>
        <w:tc>
          <w:tcPr>
            <w:tcW w:w="1246" w:type="dxa"/>
          </w:tcPr>
          <w:p>
            <w:pPr>
              <w:spacing w:before="120"/>
            </w:pPr>
            <w:r>
              <w:rPr>
                <w:rFonts w:hint="eastAsia"/>
              </w:rPr>
              <w:t>SCS u=0 or 1</w:t>
            </w:r>
          </w:p>
        </w:tc>
        <w:tc>
          <w:tcPr>
            <w:tcW w:w="1459" w:type="dxa"/>
          </w:tcPr>
          <w:p>
            <w:pPr>
              <w:spacing w:before="120"/>
            </w:pPr>
            <w:r>
              <w:t>N2</w:t>
            </w:r>
            <w:r>
              <w:rPr>
                <w:rFonts w:hint="eastAsia"/>
              </w:rPr>
              <w:t xml:space="preserve">: </w:t>
            </w:r>
            <w:r>
              <w:t>the number of symbols of LP-WUS</w:t>
            </w:r>
          </w:p>
        </w:tc>
        <w:tc>
          <w:tcPr>
            <w:tcW w:w="1221" w:type="dxa"/>
          </w:tcPr>
          <w:p>
            <w:pPr>
              <w:spacing w:before="120"/>
            </w:pPr>
            <w:r>
              <w:t>N1</w:t>
            </w:r>
            <w:r>
              <w:rPr>
                <w:rFonts w:hint="eastAsia"/>
              </w:rPr>
              <w:t>:</w:t>
            </w:r>
            <w:r>
              <w:t xml:space="preserve"> the number of beams</w:t>
            </w:r>
          </w:p>
        </w:tc>
        <w:tc>
          <w:tcPr>
            <w:tcW w:w="2203" w:type="dxa"/>
          </w:tcPr>
          <w:p>
            <w:pPr>
              <w:spacing w:before="120"/>
            </w:pPr>
            <w:r>
              <w:rPr>
                <w:rFonts w:hint="eastAsia"/>
              </w:rPr>
              <w:t xml:space="preserve">number of wake-up times </w:t>
            </w:r>
          </w:p>
          <w:p>
            <w:pPr>
              <w:spacing w:before="120"/>
            </w:pPr>
          </w:p>
        </w:tc>
        <w:tc>
          <w:tcPr>
            <w:tcW w:w="1809" w:type="dxa"/>
          </w:tcPr>
          <w:p>
            <w:pPr>
              <w:spacing w:before="120"/>
            </w:pPr>
            <w:r>
              <w:rPr>
                <w:rFonts w:hint="eastAsia"/>
              </w:rPr>
              <w:t>number of transmitted LP-WUS M=number of beams* number of wake-up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3585</w:t>
            </w:r>
          </w:p>
        </w:tc>
        <w:tc>
          <w:tcPr>
            <w:tcW w:w="1809" w:type="dxa"/>
            <w:vAlign w:val="bottom"/>
          </w:tcPr>
          <w:p>
            <w:pPr>
              <w:spacing w:before="120"/>
              <w:jc w:val="left"/>
            </w:pPr>
            <w:r>
              <w:rPr>
                <w:rFonts w:hint="eastAsia"/>
              </w:rPr>
              <w:t>3585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897</w:t>
            </w:r>
          </w:p>
        </w:tc>
        <w:tc>
          <w:tcPr>
            <w:tcW w:w="1809" w:type="dxa"/>
            <w:vAlign w:val="bottom"/>
          </w:tcPr>
          <w:p>
            <w:pPr>
              <w:spacing w:before="120"/>
              <w:jc w:val="left"/>
            </w:pPr>
            <w:r>
              <w:rPr>
                <w:rFonts w:hint="eastAsia"/>
              </w:rPr>
              <w:t>3588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449</w:t>
            </w:r>
          </w:p>
        </w:tc>
        <w:tc>
          <w:tcPr>
            <w:tcW w:w="1809" w:type="dxa"/>
            <w:vAlign w:val="bottom"/>
          </w:tcPr>
          <w:p>
            <w:pPr>
              <w:spacing w:before="120"/>
              <w:jc w:val="left"/>
            </w:pPr>
            <w:r>
              <w:rPr>
                <w:rFonts w:hint="eastAsia"/>
              </w:rPr>
              <w:t>3592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512</w:t>
            </w:r>
          </w:p>
        </w:tc>
        <w:tc>
          <w:tcPr>
            <w:tcW w:w="1809" w:type="dxa"/>
            <w:vAlign w:val="bottom"/>
          </w:tcPr>
          <w:p>
            <w:pPr>
              <w:spacing w:before="120"/>
              <w:jc w:val="left"/>
            </w:pPr>
            <w:r>
              <w:rPr>
                <w:rFonts w:hint="eastAsi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128</w:t>
            </w:r>
          </w:p>
        </w:tc>
        <w:tc>
          <w:tcPr>
            <w:tcW w:w="1809" w:type="dxa"/>
            <w:vAlign w:val="bottom"/>
          </w:tcPr>
          <w:p>
            <w:pPr>
              <w:spacing w:before="120"/>
              <w:jc w:val="left"/>
            </w:pPr>
            <w:r>
              <w:rPr>
                <w:rFonts w:hint="eastAsi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64</w:t>
            </w:r>
          </w:p>
        </w:tc>
        <w:tc>
          <w:tcPr>
            <w:tcW w:w="1809" w:type="dxa"/>
            <w:vAlign w:val="bottom"/>
          </w:tcPr>
          <w:p>
            <w:pPr>
              <w:spacing w:before="120"/>
              <w:jc w:val="left"/>
            </w:pPr>
            <w:r>
              <w:rPr>
                <w:rFonts w:hint="eastAsi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256</w:t>
            </w:r>
          </w:p>
        </w:tc>
        <w:tc>
          <w:tcPr>
            <w:tcW w:w="1809" w:type="dxa"/>
            <w:vAlign w:val="bottom"/>
          </w:tcPr>
          <w:p>
            <w:pPr>
              <w:spacing w:before="120"/>
              <w:jc w:val="left"/>
            </w:pPr>
            <w:r>
              <w:rPr>
                <w:rFonts w:hint="eastAsia"/>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64</w:t>
            </w:r>
          </w:p>
        </w:tc>
        <w:tc>
          <w:tcPr>
            <w:tcW w:w="1809" w:type="dxa"/>
            <w:vAlign w:val="bottom"/>
          </w:tcPr>
          <w:p>
            <w:pPr>
              <w:spacing w:before="120"/>
              <w:jc w:val="left"/>
            </w:pPr>
            <w:r>
              <w:rPr>
                <w:rFonts w:hint="eastAsia"/>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32</w:t>
            </w:r>
          </w:p>
        </w:tc>
        <w:tc>
          <w:tcPr>
            <w:tcW w:w="1809" w:type="dxa"/>
            <w:vAlign w:val="bottom"/>
          </w:tcPr>
          <w:p>
            <w:pPr>
              <w:spacing w:before="120"/>
              <w:jc w:val="left"/>
            </w:pPr>
            <w:r>
              <w:rPr>
                <w:rFonts w:hint="eastAsia"/>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7169</w:t>
            </w:r>
          </w:p>
        </w:tc>
        <w:tc>
          <w:tcPr>
            <w:tcW w:w="1809" w:type="dxa"/>
            <w:vAlign w:val="bottom"/>
          </w:tcPr>
          <w:p>
            <w:pPr>
              <w:spacing w:before="120"/>
              <w:jc w:val="left"/>
            </w:pPr>
            <w:r>
              <w:rPr>
                <w:rFonts w:hint="eastAsia"/>
              </w:rPr>
              <w:t>7169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1793</w:t>
            </w:r>
          </w:p>
        </w:tc>
        <w:tc>
          <w:tcPr>
            <w:tcW w:w="1809" w:type="dxa"/>
            <w:vAlign w:val="bottom"/>
          </w:tcPr>
          <w:p>
            <w:pPr>
              <w:spacing w:before="120"/>
              <w:jc w:val="left"/>
            </w:pPr>
            <w:r>
              <w:rPr>
                <w:rFonts w:hint="eastAsia"/>
              </w:rPr>
              <w:t>7172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897</w:t>
            </w:r>
          </w:p>
        </w:tc>
        <w:tc>
          <w:tcPr>
            <w:tcW w:w="1809" w:type="dxa"/>
            <w:vAlign w:val="bottom"/>
          </w:tcPr>
          <w:p>
            <w:pPr>
              <w:spacing w:before="120"/>
              <w:jc w:val="left"/>
            </w:pPr>
            <w:r>
              <w:rPr>
                <w:rFonts w:hint="eastAsia"/>
              </w:rPr>
              <w:t>7176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1024</w:t>
            </w:r>
          </w:p>
        </w:tc>
        <w:tc>
          <w:tcPr>
            <w:tcW w:w="1809" w:type="dxa"/>
            <w:vAlign w:val="bottom"/>
          </w:tcPr>
          <w:p>
            <w:pPr>
              <w:spacing w:before="120"/>
              <w:jc w:val="left"/>
            </w:pPr>
            <w:r>
              <w:rPr>
                <w:rFonts w:hint="eastAsia"/>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256</w:t>
            </w:r>
          </w:p>
        </w:tc>
        <w:tc>
          <w:tcPr>
            <w:tcW w:w="1809" w:type="dxa"/>
            <w:vAlign w:val="bottom"/>
          </w:tcPr>
          <w:p>
            <w:pPr>
              <w:spacing w:before="120"/>
              <w:jc w:val="left"/>
            </w:pPr>
            <w:r>
              <w:rPr>
                <w:rFonts w:hint="eastAsia"/>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128</w:t>
            </w:r>
          </w:p>
        </w:tc>
        <w:tc>
          <w:tcPr>
            <w:tcW w:w="1809" w:type="dxa"/>
            <w:vAlign w:val="bottom"/>
          </w:tcPr>
          <w:p>
            <w:pPr>
              <w:spacing w:before="120"/>
              <w:jc w:val="left"/>
            </w:pPr>
            <w:r>
              <w:rPr>
                <w:rFonts w:hint="eastAsia"/>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512</w:t>
            </w:r>
          </w:p>
        </w:tc>
        <w:tc>
          <w:tcPr>
            <w:tcW w:w="1809" w:type="dxa"/>
            <w:vAlign w:val="bottom"/>
          </w:tcPr>
          <w:p>
            <w:pPr>
              <w:spacing w:before="120"/>
              <w:jc w:val="left"/>
            </w:pPr>
            <w:r>
              <w:rPr>
                <w:rFonts w:hint="eastAsi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128</w:t>
            </w:r>
          </w:p>
        </w:tc>
        <w:tc>
          <w:tcPr>
            <w:tcW w:w="1809" w:type="dxa"/>
            <w:vAlign w:val="bottom"/>
          </w:tcPr>
          <w:p>
            <w:pPr>
              <w:spacing w:before="120"/>
              <w:jc w:val="left"/>
            </w:pPr>
            <w:r>
              <w:rPr>
                <w:rFonts w:hint="eastAsi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20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64</w:t>
            </w:r>
          </w:p>
        </w:tc>
        <w:tc>
          <w:tcPr>
            <w:tcW w:w="1809" w:type="dxa"/>
            <w:vAlign w:val="bottom"/>
          </w:tcPr>
          <w:p>
            <w:pPr>
              <w:spacing w:before="120"/>
              <w:jc w:val="left"/>
            </w:pPr>
            <w:r>
              <w:rPr>
                <w:rFonts w:hint="eastAsi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17921</w:t>
            </w:r>
          </w:p>
        </w:tc>
        <w:tc>
          <w:tcPr>
            <w:tcW w:w="1809" w:type="dxa"/>
            <w:vAlign w:val="bottom"/>
          </w:tcPr>
          <w:p>
            <w:pPr>
              <w:spacing w:before="120"/>
              <w:jc w:val="left"/>
            </w:pPr>
            <w:r>
              <w:rPr>
                <w:rFonts w:hint="eastAsia"/>
              </w:rPr>
              <w:t>17921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4481</w:t>
            </w:r>
          </w:p>
        </w:tc>
        <w:tc>
          <w:tcPr>
            <w:tcW w:w="1809" w:type="dxa"/>
            <w:vAlign w:val="bottom"/>
          </w:tcPr>
          <w:p>
            <w:pPr>
              <w:spacing w:before="120"/>
              <w:jc w:val="left"/>
            </w:pPr>
            <w:r>
              <w:rPr>
                <w:rFonts w:hint="eastAsia"/>
              </w:rPr>
              <w:t>17924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2241</w:t>
            </w:r>
          </w:p>
        </w:tc>
        <w:tc>
          <w:tcPr>
            <w:tcW w:w="1809" w:type="dxa"/>
            <w:vAlign w:val="bottom"/>
          </w:tcPr>
          <w:p>
            <w:pPr>
              <w:spacing w:before="120"/>
              <w:jc w:val="left"/>
            </w:pPr>
            <w:r>
              <w:rPr>
                <w:rFonts w:hint="eastAsia"/>
              </w:rPr>
              <w:t>17928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2560</w:t>
            </w:r>
          </w:p>
        </w:tc>
        <w:tc>
          <w:tcPr>
            <w:tcW w:w="1809" w:type="dxa"/>
            <w:vAlign w:val="bottom"/>
          </w:tcPr>
          <w:p>
            <w:pPr>
              <w:spacing w:before="120"/>
              <w:jc w:val="left"/>
            </w:pPr>
            <w:r>
              <w:rPr>
                <w:rFonts w:hint="eastAsia"/>
              </w:rPr>
              <w:t>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640</w:t>
            </w:r>
          </w:p>
        </w:tc>
        <w:tc>
          <w:tcPr>
            <w:tcW w:w="1809" w:type="dxa"/>
            <w:vAlign w:val="bottom"/>
          </w:tcPr>
          <w:p>
            <w:pPr>
              <w:spacing w:before="120"/>
              <w:jc w:val="left"/>
            </w:pPr>
            <w:r>
              <w:rPr>
                <w:rFonts w:hint="eastAsia"/>
              </w:rPr>
              <w:t>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320</w:t>
            </w:r>
          </w:p>
        </w:tc>
        <w:tc>
          <w:tcPr>
            <w:tcW w:w="1809" w:type="dxa"/>
            <w:vAlign w:val="bottom"/>
          </w:tcPr>
          <w:p>
            <w:pPr>
              <w:spacing w:before="120"/>
              <w:jc w:val="left"/>
            </w:pPr>
            <w:r>
              <w:rPr>
                <w:rFonts w:hint="eastAsia"/>
              </w:rPr>
              <w:t>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1280</w:t>
            </w:r>
          </w:p>
        </w:tc>
        <w:tc>
          <w:tcPr>
            <w:tcW w:w="1809" w:type="dxa"/>
            <w:vAlign w:val="bottom"/>
          </w:tcPr>
          <w:p>
            <w:pPr>
              <w:spacing w:before="120"/>
              <w:jc w:val="left"/>
            </w:pPr>
            <w:r>
              <w:rPr>
                <w:rFonts w:hint="eastAsia"/>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320</w:t>
            </w:r>
          </w:p>
        </w:tc>
        <w:tc>
          <w:tcPr>
            <w:tcW w:w="1809" w:type="dxa"/>
            <w:vAlign w:val="bottom"/>
          </w:tcPr>
          <w:p>
            <w:pPr>
              <w:spacing w:before="120"/>
              <w:jc w:val="left"/>
            </w:pPr>
            <w:r>
              <w:rPr>
                <w:rFonts w:hint="eastAsia"/>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0</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160</w:t>
            </w:r>
          </w:p>
        </w:tc>
        <w:tc>
          <w:tcPr>
            <w:tcW w:w="1809" w:type="dxa"/>
            <w:vAlign w:val="bottom"/>
          </w:tcPr>
          <w:p>
            <w:pPr>
              <w:spacing w:before="120"/>
              <w:jc w:val="left"/>
            </w:pPr>
            <w:r>
              <w:rPr>
                <w:rFonts w:hint="eastAsia"/>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35841</w:t>
            </w:r>
          </w:p>
        </w:tc>
        <w:tc>
          <w:tcPr>
            <w:tcW w:w="1809" w:type="dxa"/>
            <w:vAlign w:val="bottom"/>
          </w:tcPr>
          <w:p>
            <w:pPr>
              <w:spacing w:before="120"/>
              <w:jc w:val="left"/>
            </w:pPr>
            <w:r>
              <w:rPr>
                <w:rFonts w:hint="eastAsia"/>
              </w:rPr>
              <w:t>35841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8961</w:t>
            </w:r>
          </w:p>
        </w:tc>
        <w:tc>
          <w:tcPr>
            <w:tcW w:w="1809" w:type="dxa"/>
            <w:vAlign w:val="bottom"/>
          </w:tcPr>
          <w:p>
            <w:pPr>
              <w:spacing w:before="120"/>
              <w:jc w:val="left"/>
            </w:pPr>
            <w:r>
              <w:rPr>
                <w:rFonts w:hint="eastAsia"/>
              </w:rPr>
              <w:t>35844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4481</w:t>
            </w:r>
          </w:p>
        </w:tc>
        <w:tc>
          <w:tcPr>
            <w:tcW w:w="1809" w:type="dxa"/>
            <w:vAlign w:val="bottom"/>
          </w:tcPr>
          <w:p>
            <w:pPr>
              <w:spacing w:before="120"/>
              <w:jc w:val="left"/>
            </w:pPr>
            <w:r>
              <w:rPr>
                <w:rFonts w:hint="eastAsia"/>
              </w:rPr>
              <w:t>35848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5120</w:t>
            </w:r>
          </w:p>
        </w:tc>
        <w:tc>
          <w:tcPr>
            <w:tcW w:w="1809" w:type="dxa"/>
            <w:vAlign w:val="bottom"/>
          </w:tcPr>
          <w:p>
            <w:pPr>
              <w:spacing w:before="120"/>
              <w:jc w:val="left"/>
            </w:pPr>
            <w:r>
              <w:rPr>
                <w:rFonts w:hint="eastAsia"/>
              </w:rPr>
              <w:t>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1280</w:t>
            </w:r>
          </w:p>
        </w:tc>
        <w:tc>
          <w:tcPr>
            <w:tcW w:w="1809" w:type="dxa"/>
            <w:vAlign w:val="bottom"/>
          </w:tcPr>
          <w:p>
            <w:pPr>
              <w:spacing w:before="120"/>
              <w:jc w:val="left"/>
            </w:pPr>
            <w:r>
              <w:rPr>
                <w:rFonts w:hint="eastAsia"/>
              </w:rPr>
              <w:t>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7</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640</w:t>
            </w:r>
          </w:p>
        </w:tc>
        <w:tc>
          <w:tcPr>
            <w:tcW w:w="1809" w:type="dxa"/>
            <w:vAlign w:val="bottom"/>
          </w:tcPr>
          <w:p>
            <w:pPr>
              <w:spacing w:before="120"/>
              <w:jc w:val="left"/>
            </w:pPr>
            <w:r>
              <w:rPr>
                <w:rFonts w:hint="eastAsia"/>
              </w:rPr>
              <w:t>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1</w:t>
            </w:r>
          </w:p>
        </w:tc>
        <w:tc>
          <w:tcPr>
            <w:tcW w:w="2203" w:type="dxa"/>
            <w:vAlign w:val="bottom"/>
          </w:tcPr>
          <w:p>
            <w:pPr>
              <w:spacing w:before="120"/>
              <w:jc w:val="left"/>
            </w:pPr>
            <w:r>
              <w:rPr>
                <w:rFonts w:hint="eastAsia"/>
              </w:rPr>
              <w:t>2560</w:t>
            </w:r>
          </w:p>
        </w:tc>
        <w:tc>
          <w:tcPr>
            <w:tcW w:w="1809" w:type="dxa"/>
            <w:vAlign w:val="bottom"/>
          </w:tcPr>
          <w:p>
            <w:pPr>
              <w:spacing w:before="120"/>
              <w:jc w:val="left"/>
            </w:pPr>
            <w:r>
              <w:rPr>
                <w:rFonts w:hint="eastAsia"/>
              </w:rPr>
              <w:t>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4</w:t>
            </w:r>
          </w:p>
        </w:tc>
        <w:tc>
          <w:tcPr>
            <w:tcW w:w="2203" w:type="dxa"/>
            <w:vAlign w:val="bottom"/>
          </w:tcPr>
          <w:p>
            <w:pPr>
              <w:spacing w:before="120"/>
              <w:jc w:val="left"/>
            </w:pPr>
            <w:r>
              <w:rPr>
                <w:rFonts w:hint="eastAsia"/>
              </w:rPr>
              <w:t>640</w:t>
            </w:r>
          </w:p>
        </w:tc>
        <w:tc>
          <w:tcPr>
            <w:tcW w:w="1809" w:type="dxa"/>
            <w:vAlign w:val="bottom"/>
          </w:tcPr>
          <w:p>
            <w:pPr>
              <w:spacing w:before="120"/>
              <w:jc w:val="left"/>
            </w:pPr>
            <w:r>
              <w:rPr>
                <w:rFonts w:hint="eastAsia"/>
              </w:rPr>
              <w:t>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bottom"/>
          </w:tcPr>
          <w:p>
            <w:pPr>
              <w:spacing w:before="120"/>
              <w:jc w:val="left"/>
            </w:pPr>
            <w:r>
              <w:rPr>
                <w:rFonts w:hint="eastAsia"/>
              </w:rPr>
              <w:t>100</w:t>
            </w:r>
          </w:p>
        </w:tc>
        <w:tc>
          <w:tcPr>
            <w:tcW w:w="1246" w:type="dxa"/>
            <w:vAlign w:val="bottom"/>
          </w:tcPr>
          <w:p>
            <w:pPr>
              <w:spacing w:before="120"/>
              <w:jc w:val="left"/>
            </w:pPr>
            <w:r>
              <w:rPr>
                <w:rFonts w:hint="eastAsia"/>
              </w:rPr>
              <w:t>1</w:t>
            </w:r>
          </w:p>
        </w:tc>
        <w:tc>
          <w:tcPr>
            <w:tcW w:w="1459" w:type="dxa"/>
            <w:vAlign w:val="bottom"/>
          </w:tcPr>
          <w:p>
            <w:pPr>
              <w:spacing w:before="120"/>
              <w:jc w:val="left"/>
            </w:pPr>
            <w:r>
              <w:rPr>
                <w:rFonts w:hint="eastAsia"/>
              </w:rPr>
              <w:t>14</w:t>
            </w:r>
          </w:p>
        </w:tc>
        <w:tc>
          <w:tcPr>
            <w:tcW w:w="1221" w:type="dxa"/>
            <w:vAlign w:val="bottom"/>
          </w:tcPr>
          <w:p>
            <w:pPr>
              <w:spacing w:before="120"/>
              <w:jc w:val="left"/>
            </w:pPr>
            <w:r>
              <w:rPr>
                <w:rFonts w:hint="eastAsia"/>
              </w:rPr>
              <w:t>8</w:t>
            </w:r>
          </w:p>
        </w:tc>
        <w:tc>
          <w:tcPr>
            <w:tcW w:w="2203" w:type="dxa"/>
            <w:vAlign w:val="bottom"/>
          </w:tcPr>
          <w:p>
            <w:pPr>
              <w:spacing w:before="120"/>
              <w:jc w:val="left"/>
            </w:pPr>
            <w:r>
              <w:rPr>
                <w:rFonts w:hint="eastAsia"/>
              </w:rPr>
              <w:t>320</w:t>
            </w:r>
          </w:p>
        </w:tc>
        <w:tc>
          <w:tcPr>
            <w:tcW w:w="1809" w:type="dxa"/>
            <w:vAlign w:val="bottom"/>
          </w:tcPr>
          <w:p>
            <w:pPr>
              <w:spacing w:before="120"/>
              <w:jc w:val="left"/>
            </w:pPr>
            <w:r>
              <w:rPr>
                <w:rFonts w:hint="eastAsia"/>
              </w:rPr>
              <w:t>2560</w:t>
            </w:r>
          </w:p>
        </w:tc>
      </w:tr>
    </w:tbl>
    <w:p>
      <w:pPr>
        <w:spacing w:before="120"/>
      </w:pPr>
    </w:p>
    <w:p>
      <w:pPr>
        <w:spacing w:before="120"/>
        <w:rPr>
          <w:b/>
          <w:bCs/>
          <w:i/>
          <w:iCs/>
        </w:rPr>
      </w:pPr>
      <w:r>
        <w:rPr>
          <w:b/>
          <w:bCs/>
          <w:i/>
          <w:iCs/>
        </w:rPr>
        <w:t>Observation</w:t>
      </w:r>
      <w:r>
        <w:rPr>
          <w:rFonts w:hint="eastAsia"/>
          <w:b/>
          <w:bCs/>
          <w:i/>
          <w:iCs/>
        </w:rPr>
        <w:t xml:space="preserve"> 24</w:t>
      </w:r>
      <w:r>
        <w:rPr>
          <w:b/>
          <w:bCs/>
          <w:i/>
          <w:iCs/>
        </w:rPr>
        <w:t xml:space="preserve">: </w:t>
      </w:r>
      <w:r>
        <w:rPr>
          <w:rFonts w:hint="eastAsia"/>
          <w:b/>
          <w:bCs/>
          <w:i/>
          <w:iCs/>
        </w:rPr>
        <w:t>F</w:t>
      </w:r>
      <w:r>
        <w:rPr>
          <w:b/>
          <w:bCs/>
          <w:i/>
          <w:iCs/>
        </w:rPr>
        <w:t>or 20M system bandwidth with SCS 15KHz, to satisfy system overhead &lt;5%, with 14 symbols in time domain, the expected number of transmitted LP-WUS is no more than 256 times, including repetition and multi-beam</w:t>
      </w:r>
      <w:r>
        <w:rPr>
          <w:rFonts w:hint="eastAsia"/>
          <w:b/>
          <w:bCs/>
          <w:i/>
          <w:iCs/>
        </w:rPr>
        <w:t xml:space="preserve"> based </w:t>
      </w:r>
      <w:r>
        <w:rPr>
          <w:b/>
          <w:bCs/>
          <w:i/>
          <w:iCs/>
        </w:rPr>
        <w:t>operation according to the assumptions</w:t>
      </w:r>
      <w:r>
        <w:rPr>
          <w:rFonts w:hint="eastAsia"/>
          <w:b/>
          <w:bCs/>
          <w:i/>
          <w:iCs/>
        </w:rPr>
        <w:t xml:space="preserve"> in Table 7</w:t>
      </w:r>
      <w:r>
        <w:rPr>
          <w:b/>
          <w:bCs/>
          <w:i/>
          <w:iCs/>
        </w:rPr>
        <w:t>.</w:t>
      </w:r>
    </w:p>
    <w:p>
      <w:pPr>
        <w:spacing w:before="120"/>
        <w:rPr>
          <w:b/>
          <w:bCs/>
          <w:i/>
          <w:iCs/>
        </w:rPr>
      </w:pPr>
      <w:r>
        <w:rPr>
          <w:b/>
          <w:bCs/>
          <w:i/>
          <w:iCs/>
        </w:rPr>
        <w:t>Observation</w:t>
      </w:r>
      <w:r>
        <w:rPr>
          <w:rFonts w:hint="eastAsia"/>
          <w:b/>
          <w:bCs/>
          <w:i/>
          <w:iCs/>
        </w:rPr>
        <w:t xml:space="preserve"> 25</w:t>
      </w:r>
      <w:r>
        <w:rPr>
          <w:b/>
          <w:bCs/>
          <w:i/>
          <w:iCs/>
        </w:rPr>
        <w:t xml:space="preserve">: </w:t>
      </w:r>
      <w:r>
        <w:rPr>
          <w:rFonts w:hint="eastAsia"/>
          <w:b/>
          <w:bCs/>
          <w:i/>
          <w:iCs/>
        </w:rPr>
        <w:t>F</w:t>
      </w:r>
      <w:r>
        <w:rPr>
          <w:b/>
          <w:bCs/>
          <w:i/>
          <w:iCs/>
        </w:rPr>
        <w:t>or 100M system bandwidth with SCS 15KHz, to satisfy system overhead &lt;5%, with 14 symbols in time domain, the expected number of transmitted LP-WUS is no more than 1280 times, including repetition and multi-beam</w:t>
      </w:r>
      <w:r>
        <w:rPr>
          <w:rFonts w:hint="eastAsia"/>
          <w:b/>
          <w:bCs/>
          <w:i/>
          <w:iCs/>
        </w:rPr>
        <w:t xml:space="preserve"> based</w:t>
      </w:r>
      <w:r>
        <w:rPr>
          <w:b/>
          <w:bCs/>
          <w:i/>
          <w:iCs/>
        </w:rPr>
        <w:t xml:space="preserve"> operation according to the assumptions</w:t>
      </w:r>
      <w:r>
        <w:rPr>
          <w:rFonts w:hint="eastAsia"/>
          <w:b/>
          <w:bCs/>
          <w:i/>
          <w:iCs/>
        </w:rPr>
        <w:t xml:space="preserve"> in Table 7</w:t>
      </w:r>
      <w:r>
        <w:rPr>
          <w:b/>
          <w:bCs/>
          <w:i/>
          <w:iCs/>
        </w:rPr>
        <w:t>.</w:t>
      </w:r>
    </w:p>
    <w:p>
      <w:pPr>
        <w:spacing w:before="120"/>
        <w:rPr>
          <w:vertAlign w:val="subscript"/>
        </w:rPr>
      </w:pPr>
      <w:r>
        <w:rPr>
          <w:rFonts w:hint="eastAsia"/>
        </w:rPr>
        <w:t>Additionally, M can be obtained based on PO, the expected number of paged UEs could be obtained based on:  reference time duration/one frame*number of POs per PF*number of paged UEs per PO*R</w:t>
      </w:r>
      <w:r>
        <w:rPr>
          <w:vertAlign w:val="subscript"/>
        </w:rPr>
        <w:t>E</w:t>
      </w:r>
    </w:p>
    <w:p>
      <w:pPr>
        <w:spacing w:before="120"/>
        <w:jc w:val="center"/>
      </w:pPr>
      <w:r>
        <w:rPr>
          <w:rFonts w:hint="eastAsia"/>
        </w:rPr>
        <w:t>Table 8. example M based on PO</w:t>
      </w:r>
    </w:p>
    <w:tbl>
      <w:tblPr>
        <w:tblStyle w:val="31"/>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1"/>
        <w:gridCol w:w="2098"/>
        <w:gridCol w:w="2118"/>
        <w:gridCol w:w="2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Pr>
          <w:p>
            <w:pPr>
              <w:spacing w:before="120"/>
            </w:pPr>
          </w:p>
        </w:tc>
        <w:tc>
          <w:tcPr>
            <w:tcW w:w="2184" w:type="dxa"/>
          </w:tcPr>
          <w:p>
            <w:pPr>
              <w:spacing w:before="120"/>
            </w:pPr>
            <w:r>
              <w:rPr>
                <w:rFonts w:hint="eastAsia"/>
              </w:rPr>
              <w:t>Per UE</w:t>
            </w:r>
          </w:p>
        </w:tc>
        <w:tc>
          <w:tcPr>
            <w:tcW w:w="2196" w:type="dxa"/>
          </w:tcPr>
          <w:p>
            <w:pPr>
              <w:spacing w:before="120"/>
            </w:pPr>
            <w:r>
              <w:rPr>
                <w:rFonts w:hint="eastAsia"/>
              </w:rPr>
              <w:t>4 UEs in a group</w:t>
            </w:r>
          </w:p>
        </w:tc>
        <w:tc>
          <w:tcPr>
            <w:tcW w:w="2196" w:type="dxa"/>
          </w:tcPr>
          <w:p>
            <w:pPr>
              <w:spacing w:before="120"/>
            </w:pPr>
            <w:r>
              <w:rPr>
                <w:rFonts w:hint="eastAsia"/>
              </w:rPr>
              <w:t>8UEs in a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09" w:type="dxa"/>
          </w:tcPr>
          <w:p>
            <w:pPr>
              <w:spacing w:before="120"/>
            </w:pPr>
            <w:r>
              <w:rPr>
                <w:rFonts w:hint="eastAsia"/>
              </w:rPr>
              <w:t>1280/10*4*32*1%=163.84</w:t>
            </w:r>
          </w:p>
        </w:tc>
        <w:tc>
          <w:tcPr>
            <w:tcW w:w="2184" w:type="dxa"/>
          </w:tcPr>
          <w:p>
            <w:pPr>
              <w:spacing w:before="120"/>
            </w:pPr>
            <w:r>
              <w:rPr>
                <w:rFonts w:hint="eastAsia"/>
              </w:rPr>
              <w:t>164</w:t>
            </w:r>
          </w:p>
        </w:tc>
        <w:tc>
          <w:tcPr>
            <w:tcW w:w="2196" w:type="dxa"/>
          </w:tcPr>
          <w:p>
            <w:pPr>
              <w:spacing w:before="120"/>
            </w:pPr>
            <w:r>
              <w:rPr>
                <w:rFonts w:hint="eastAsia"/>
              </w:rPr>
              <w:t>41</w:t>
            </w:r>
          </w:p>
        </w:tc>
        <w:tc>
          <w:tcPr>
            <w:tcW w:w="2196" w:type="dxa"/>
          </w:tcPr>
          <w:p>
            <w:pPr>
              <w:spacing w:before="120"/>
            </w:pPr>
            <w:r>
              <w:rPr>
                <w:rFonts w:hint="eastAsia"/>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Pr>
          <w:p>
            <w:pPr>
              <w:spacing w:before="120"/>
            </w:pPr>
            <w:r>
              <w:rPr>
                <w:rFonts w:hint="eastAsia"/>
              </w:rPr>
              <w:t>1280/10*4*32*0.1%=16.384</w:t>
            </w:r>
          </w:p>
        </w:tc>
        <w:tc>
          <w:tcPr>
            <w:tcW w:w="2184" w:type="dxa"/>
          </w:tcPr>
          <w:p>
            <w:pPr>
              <w:spacing w:before="120"/>
            </w:pPr>
            <w:r>
              <w:rPr>
                <w:rFonts w:hint="eastAsia"/>
              </w:rPr>
              <w:t>17</w:t>
            </w:r>
          </w:p>
        </w:tc>
        <w:tc>
          <w:tcPr>
            <w:tcW w:w="2196" w:type="dxa"/>
          </w:tcPr>
          <w:p>
            <w:pPr>
              <w:spacing w:before="120"/>
            </w:pPr>
            <w:r>
              <w:rPr>
                <w:rFonts w:hint="eastAsia"/>
              </w:rPr>
              <w:t>11</w:t>
            </w:r>
          </w:p>
        </w:tc>
        <w:tc>
          <w:tcPr>
            <w:tcW w:w="2196" w:type="dxa"/>
          </w:tcPr>
          <w:p>
            <w:pPr>
              <w:spacing w:before="120"/>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Pr>
          <w:p>
            <w:pPr>
              <w:spacing w:before="120"/>
            </w:pPr>
            <w:r>
              <w:rPr>
                <w:rFonts w:hint="eastAsia"/>
              </w:rPr>
              <w:t>1280/10*4*32*0.01%=1.6384</w:t>
            </w:r>
          </w:p>
        </w:tc>
        <w:tc>
          <w:tcPr>
            <w:tcW w:w="2184" w:type="dxa"/>
          </w:tcPr>
          <w:p>
            <w:pPr>
              <w:spacing w:before="120"/>
            </w:pPr>
            <w:r>
              <w:rPr>
                <w:rFonts w:hint="eastAsia"/>
              </w:rPr>
              <w:t>2</w:t>
            </w:r>
          </w:p>
        </w:tc>
        <w:tc>
          <w:tcPr>
            <w:tcW w:w="2196" w:type="dxa"/>
          </w:tcPr>
          <w:p>
            <w:pPr>
              <w:spacing w:before="120"/>
            </w:pPr>
            <w:r>
              <w:rPr>
                <w:rFonts w:hint="eastAsia"/>
              </w:rPr>
              <w:t>1</w:t>
            </w:r>
          </w:p>
        </w:tc>
        <w:tc>
          <w:tcPr>
            <w:tcW w:w="2196" w:type="dxa"/>
          </w:tcPr>
          <w:p>
            <w:pPr>
              <w:spacing w:before="120"/>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9" w:type="dxa"/>
          </w:tcPr>
          <w:p>
            <w:pPr>
              <w:spacing w:before="120"/>
            </w:pPr>
            <w:r>
              <w:rPr>
                <w:rFonts w:hint="eastAsia"/>
              </w:rPr>
              <w:t>1280/10*4*32*0.001%=0.16384</w:t>
            </w:r>
          </w:p>
        </w:tc>
        <w:tc>
          <w:tcPr>
            <w:tcW w:w="2184" w:type="dxa"/>
          </w:tcPr>
          <w:p>
            <w:pPr>
              <w:spacing w:before="120"/>
            </w:pPr>
            <w:r>
              <w:rPr>
                <w:rFonts w:hint="eastAsia"/>
              </w:rPr>
              <w:t>1</w:t>
            </w:r>
          </w:p>
        </w:tc>
        <w:tc>
          <w:tcPr>
            <w:tcW w:w="2196" w:type="dxa"/>
          </w:tcPr>
          <w:p>
            <w:pPr>
              <w:spacing w:before="120"/>
            </w:pPr>
            <w:r>
              <w:rPr>
                <w:rFonts w:hint="eastAsia"/>
              </w:rPr>
              <w:t>1</w:t>
            </w:r>
          </w:p>
        </w:tc>
        <w:tc>
          <w:tcPr>
            <w:tcW w:w="2196" w:type="dxa"/>
          </w:tcPr>
          <w:p>
            <w:pPr>
              <w:spacing w:before="120"/>
            </w:pPr>
            <w:r>
              <w:rPr>
                <w:rFonts w:hint="eastAsia"/>
              </w:rPr>
              <w:t>1</w:t>
            </w:r>
          </w:p>
        </w:tc>
      </w:tr>
    </w:tbl>
    <w:p>
      <w:pPr>
        <w:spacing w:before="120"/>
      </w:pPr>
    </w:p>
    <w:p>
      <w:pPr>
        <w:spacing w:before="120"/>
        <w:jc w:val="center"/>
      </w:pPr>
      <w:r>
        <w:rPr>
          <w:rFonts w:hint="eastAsia"/>
        </w:rPr>
        <w:t>Table 9. configurations for system overhead evaluation</w:t>
      </w:r>
    </w:p>
    <w:tbl>
      <w:tblPr>
        <w:tblStyle w:val="31"/>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3"/>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4603" w:type="dxa"/>
          </w:tcPr>
          <w:p>
            <w:pPr>
              <w:spacing w:before="120"/>
            </w:pPr>
            <w:r>
              <w:rPr>
                <w:rFonts w:hint="eastAsia"/>
              </w:rPr>
              <w:t>Reference</w:t>
            </w:r>
            <w:r>
              <w:t xml:space="preserve"> </w:t>
            </w:r>
            <w:r>
              <w:rPr>
                <w:rFonts w:hint="eastAsia"/>
              </w:rPr>
              <w:t>(%)</w:t>
            </w:r>
          </w:p>
        </w:tc>
        <w:tc>
          <w:tcPr>
            <w:tcW w:w="4095" w:type="dxa"/>
          </w:tcPr>
          <w:p>
            <w:pPr>
              <w:spacing w:before="120"/>
            </w:pPr>
            <w:r>
              <w:rPr>
                <w:rFonts w:hint="eastAsia"/>
              </w:rPr>
              <w:t>Final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03" w:type="dxa"/>
          </w:tcPr>
          <w:p>
            <w:pPr>
              <w:spacing w:before="120"/>
            </w:pPr>
            <w:r>
              <w:rPr>
                <w:rFonts w:hint="eastAsia"/>
              </w:rPr>
              <w:t>per UE, 15KHz with different paging rate (1%, 0.1%, 0.01%, 0.001%), beams=1, 1 symbol, 100M</w:t>
            </w:r>
          </w:p>
          <w:p>
            <w:pPr>
              <w:spacing w:before="120"/>
            </w:pPr>
            <w:r>
              <w:rPr>
                <w:rFonts w:hint="eastAsia"/>
              </w:rPr>
              <w:t>P=</w:t>
            </w:r>
          </w:p>
          <w:p>
            <w:pPr>
              <w:spacing w:before="120"/>
            </w:pPr>
            <w:r>
              <w:rPr>
                <w:rFonts w:hint="eastAsia"/>
              </w:rPr>
              <w:t>164*5M*1/14 ms/(100m*1280ms) =0.0458</w:t>
            </w:r>
          </w:p>
          <w:p>
            <w:pPr>
              <w:spacing w:before="120"/>
            </w:pPr>
            <w:r>
              <w:rPr>
                <w:rFonts w:hint="eastAsia"/>
              </w:rPr>
              <w:t>17*5M*1/14 ms/(100m*1280ms) =0.0047;</w:t>
            </w:r>
          </w:p>
          <w:p>
            <w:pPr>
              <w:spacing w:before="120"/>
            </w:pPr>
            <w:r>
              <w:rPr>
                <w:rFonts w:hint="eastAsia"/>
              </w:rPr>
              <w:t xml:space="preserve">5.5804*10^-4  </w:t>
            </w:r>
          </w:p>
          <w:p>
            <w:pPr>
              <w:spacing w:before="120"/>
            </w:pPr>
            <w:r>
              <w:rPr>
                <w:rFonts w:hint="eastAsia"/>
              </w:rPr>
              <w:t xml:space="preserve">2.7902*10^-4 </w:t>
            </w:r>
          </w:p>
        </w:tc>
        <w:tc>
          <w:tcPr>
            <w:tcW w:w="4095" w:type="dxa"/>
          </w:tcPr>
          <w:p>
            <w:pPr>
              <w:spacing w:before="120"/>
              <w:rPr>
                <w:b/>
                <w:bCs/>
                <w:i/>
                <w:iCs/>
                <w:position w:val="-30"/>
              </w:rPr>
            </w:pPr>
            <w:r>
              <w:rPr>
                <w:rFonts w:hint="eastAsia"/>
                <w:b/>
                <w:bCs/>
                <w:i/>
                <w:iCs/>
                <w:position w:val="-24"/>
              </w:rPr>
              <w:object>
                <v:shape id="_x0000_i1027" o:spt="75" type="#_x0000_t75" style="height:31pt;width:97pt;" o:ole="t" filled="f" o:preferrelative="t" stroked="f" coordsize="21600,21600">
                  <v:path/>
                  <v:fill on="f" focussize="0,0"/>
                  <v:stroke on="f" joinstyle="miter"/>
                  <v:imagedata r:id="rId25" o:title=""/>
                  <o:lock v:ext="edit" aspectratio="t"/>
                  <w10:wrap type="none"/>
                  <w10:anchorlock/>
                </v:shape>
                <o:OLEObject Type="Embed" ProgID="Equation.3" ShapeID="_x0000_i1027" DrawAspect="Content" ObjectID="_1468075727" r:id="rId24">
                  <o:LockedField>false</o:LockedField>
                </o:OLEObject>
              </w:object>
            </w:r>
          </w:p>
          <w:p>
            <w:pPr>
              <w:spacing w:before="120"/>
            </w:pPr>
            <w:r>
              <w:t>where u means the numer</w:t>
            </w:r>
            <w:r>
              <w:rPr>
                <w:rFonts w:hint="eastAsia"/>
              </w:rPr>
              <w:t>o</w:t>
            </w:r>
            <w:r>
              <w:t xml:space="preserve">logy, </w:t>
            </w:r>
            <w:r>
              <w:rPr>
                <w:rFonts w:hint="eastAsia"/>
              </w:rPr>
              <w:t>{0,1}</w:t>
            </w:r>
          </w:p>
          <w:p>
            <w:pPr>
              <w:spacing w:before="120"/>
            </w:pPr>
            <w:r>
              <w:t xml:space="preserve">N1 means the number of beams, </w:t>
            </w:r>
            <w:r>
              <w:rPr>
                <w:rFonts w:hint="eastAsia"/>
              </w:rPr>
              <w:t>{1,4,8}</w:t>
            </w:r>
          </w:p>
          <w:p>
            <w:pPr>
              <w:spacing w:before="120"/>
            </w:pPr>
            <w:r>
              <w:t xml:space="preserve">N2 means the number of symbols of LP-WUS, </w:t>
            </w:r>
            <w:r>
              <w:rPr>
                <w:rFonts w:hint="eastAsia"/>
              </w:rPr>
              <w:t>{1,7,14}</w:t>
            </w:r>
          </w:p>
          <w:p>
            <w:pPr>
              <w:spacing w:before="120"/>
            </w:pPr>
            <w:r>
              <w:t>B is the bandwidth and B0 is the reference bandwidth 100M</w:t>
            </w:r>
            <w:r>
              <w:rPr>
                <w:rFonts w:hint="eastAsia"/>
              </w:rPr>
              <w:t>{20,100}</w:t>
            </w:r>
          </w:p>
          <w:p>
            <w:pPr>
              <w:spacing w:before="120"/>
            </w:pPr>
            <w:r>
              <w:rPr>
                <w:rFonts w:hint="eastAsia"/>
              </w:rPr>
              <w:t>G means the number of UEs in a group{1,4,8}</w:t>
            </w:r>
          </w:p>
          <w:p>
            <w:pPr>
              <w:spacing w:before="120"/>
            </w:pPr>
            <w:r>
              <w:rPr>
                <w:rFonts w:hint="eastAsia"/>
              </w:rPr>
              <w:t>H means the number of POs per PF{1,2,4}</w:t>
            </w:r>
          </w:p>
        </w:tc>
      </w:tr>
    </w:tbl>
    <w:p>
      <w:pPr>
        <w:numPr>
          <w:ilvl w:val="255"/>
          <w:numId w:val="0"/>
        </w:numPr>
        <w:spacing w:before="120" w:after="240"/>
      </w:pPr>
    </w:p>
    <w:p>
      <w:pPr>
        <w:numPr>
          <w:ilvl w:val="255"/>
          <w:numId w:val="0"/>
        </w:numPr>
        <w:spacing w:before="120" w:after="240"/>
      </w:pPr>
      <w:r>
        <w:t xml:space="preserve">The number of total </w:t>
      </w:r>
      <w:r>
        <w:rPr>
          <w:rFonts w:hint="eastAsia"/>
        </w:rPr>
        <w:t xml:space="preserve">configurations in table 9 </w:t>
      </w:r>
      <w:r>
        <w:t>is 2*3*3*2*3*4*3=1296, and the CDF curve is shown as follows:</w:t>
      </w:r>
    </w:p>
    <w:p>
      <w:pPr>
        <w:numPr>
          <w:ilvl w:val="255"/>
          <w:numId w:val="0"/>
        </w:numPr>
        <w:spacing w:before="120" w:after="240"/>
        <w:jc w:val="center"/>
        <w:rPr>
          <w:b/>
          <w:bCs/>
          <w:i/>
          <w:iCs/>
        </w:rPr>
      </w:pPr>
      <w:r>
        <w:rPr>
          <w:b/>
          <w:bCs/>
          <w:i/>
          <w:iCs/>
        </w:rPr>
        <w:drawing>
          <wp:inline distT="0" distB="0" distL="114300" distR="114300">
            <wp:extent cx="3753485" cy="2430780"/>
            <wp:effectExtent l="0" t="0" r="18415" b="7620"/>
            <wp:docPr id="4" name="图片 4" descr="systemov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ystemoverhead"/>
                    <pic:cNvPicPr>
                      <a:picLocks noChangeAspect="1"/>
                    </pic:cNvPicPr>
                  </pic:nvPicPr>
                  <pic:blipFill>
                    <a:blip r:embed="rId26"/>
                    <a:stretch>
                      <a:fillRect/>
                    </a:stretch>
                  </pic:blipFill>
                  <pic:spPr>
                    <a:xfrm>
                      <a:off x="0" y="0"/>
                      <a:ext cx="3753485" cy="2430780"/>
                    </a:xfrm>
                    <a:prstGeom prst="rect">
                      <a:avLst/>
                    </a:prstGeom>
                  </pic:spPr>
                </pic:pic>
              </a:graphicData>
            </a:graphic>
          </wp:inline>
        </w:drawing>
      </w:r>
    </w:p>
    <w:p>
      <w:pPr>
        <w:numPr>
          <w:ilvl w:val="255"/>
          <w:numId w:val="0"/>
        </w:numPr>
        <w:spacing w:before="120" w:after="240"/>
        <w:jc w:val="center"/>
      </w:pPr>
      <w:r>
        <w:rPr>
          <w:rFonts w:hint="eastAsia"/>
        </w:rPr>
        <w:t>Figure 9. CDF of</w:t>
      </w:r>
      <w:r>
        <w:t xml:space="preserve"> </w:t>
      </w:r>
      <w:r>
        <w:rPr>
          <w:rFonts w:hint="eastAsia"/>
        </w:rPr>
        <w:t>system overhead</w:t>
      </w:r>
    </w:p>
    <w:p>
      <w:pPr>
        <w:spacing w:before="120"/>
        <w:rPr>
          <w:b/>
          <w:bCs/>
          <w:i/>
          <w:iCs/>
        </w:rPr>
      </w:pPr>
      <w:r>
        <w:rPr>
          <w:rFonts w:hint="eastAsia"/>
          <w:b/>
          <w:bCs/>
          <w:i/>
          <w:iCs/>
        </w:rPr>
        <w:t>Observation 26: More than 98% cases has &lt;5% system overhead based on</w:t>
      </w:r>
      <w:r>
        <w:rPr>
          <w:b/>
          <w:bCs/>
          <w:i/>
          <w:iCs/>
        </w:rPr>
        <w:t xml:space="preserve"> </w:t>
      </w:r>
      <w:r>
        <w:rPr>
          <w:rFonts w:hint="eastAsia"/>
          <w:b/>
          <w:bCs/>
          <w:i/>
          <w:iCs/>
        </w:rPr>
        <w:t>assumption</w:t>
      </w:r>
      <w:r>
        <w:rPr>
          <w:b/>
          <w:bCs/>
          <w:i/>
          <w:iCs/>
        </w:rPr>
        <w:t>s</w:t>
      </w:r>
      <w:r>
        <w:rPr>
          <w:rFonts w:hint="eastAsia"/>
          <w:b/>
          <w:bCs/>
          <w:i/>
          <w:iCs/>
        </w:rPr>
        <w:t xml:space="preserve"> in Table 9.</w:t>
      </w:r>
    </w:p>
    <w:p>
      <w:pPr>
        <w:numPr>
          <w:ilvl w:val="255"/>
          <w:numId w:val="0"/>
        </w:numPr>
        <w:spacing w:before="120" w:after="240"/>
        <w:rPr>
          <w:b/>
          <w:bCs/>
          <w:i/>
          <w:iCs/>
        </w:rPr>
      </w:pPr>
      <w:r>
        <w:rPr>
          <w:b/>
          <w:bCs/>
          <w:i/>
          <w:iCs/>
        </w:rPr>
        <w:t>Observation</w:t>
      </w:r>
      <w:r>
        <w:rPr>
          <w:rFonts w:hint="eastAsia"/>
          <w:b/>
          <w:bCs/>
          <w:i/>
          <w:iCs/>
        </w:rPr>
        <w:t xml:space="preserve"> 27</w:t>
      </w:r>
      <w:r>
        <w:rPr>
          <w:b/>
          <w:bCs/>
          <w:i/>
          <w:iCs/>
        </w:rPr>
        <w:t xml:space="preserve">: </w:t>
      </w:r>
      <w:r>
        <w:rPr>
          <w:rFonts w:hint="eastAsia"/>
          <w:b/>
          <w:bCs/>
          <w:i/>
          <w:iCs/>
        </w:rPr>
        <w:t>L</w:t>
      </w:r>
      <w:r>
        <w:rPr>
          <w:b/>
          <w:bCs/>
          <w:i/>
          <w:iCs/>
        </w:rPr>
        <w:t>arger bandwidth, larger SCS, less beams, larger number of UEs in a group, less OFDM symbols for LP-WUS can reduce system overhead.</w:t>
      </w:r>
    </w:p>
    <w:p>
      <w:pPr>
        <w:pStyle w:val="2"/>
        <w:numPr>
          <w:ilvl w:val="0"/>
          <w:numId w:val="23"/>
        </w:numPr>
        <w:spacing w:before="120" w:after="120" w:afterLines="50" w:line="360" w:lineRule="auto"/>
        <w:rPr>
          <w:lang w:val="en-US"/>
        </w:rPr>
      </w:pPr>
      <w:r>
        <w:rPr>
          <w:rFonts w:hint="eastAsia"/>
          <w:sz w:val="32"/>
          <w:szCs w:val="32"/>
          <w:lang w:val="en-US"/>
        </w:rPr>
        <w:t>Evaluation for BS power consumption</w:t>
      </w:r>
    </w:p>
    <w:p>
      <w:pPr>
        <w:pStyle w:val="3"/>
        <w:numPr>
          <w:ilvl w:val="0"/>
          <w:numId w:val="0"/>
        </w:numPr>
        <w:rPr>
          <w:lang w:val="en-US"/>
        </w:rPr>
      </w:pPr>
      <w:r>
        <w:rPr>
          <w:rFonts w:hint="eastAsia"/>
          <w:lang w:val="en-US"/>
        </w:rPr>
        <w:t>7.1 Evaluation assumptions</w:t>
      </w:r>
    </w:p>
    <w:p>
      <w:pPr>
        <w:numPr>
          <w:ilvl w:val="255"/>
          <w:numId w:val="0"/>
        </w:numPr>
        <w:spacing w:before="120"/>
      </w:pPr>
      <w:r>
        <w:rPr>
          <w:rFonts w:hint="eastAsia"/>
        </w:rPr>
        <w:t>Due to the LP-WUS or LP-SS transmission, it may cause additional network power consumption. It should be carefully considered that the network power saving gain is negated by the LP-WUS transmission. Therefore, evaluation for BS power consumption should be considered. Then the percentage for increased BS power consumption by introducing LP-WUS can be evaluated based on the following formula:</w:t>
      </w:r>
    </w:p>
    <w:p>
      <w:pPr>
        <w:numPr>
          <w:ilvl w:val="255"/>
          <w:numId w:val="0"/>
        </w:numPr>
        <w:spacing w:before="120"/>
        <w:jc w:val="center"/>
      </w:pPr>
      <w:r>
        <w:rPr>
          <w:rFonts w:hint="eastAsia"/>
          <w:position w:val="-30"/>
        </w:rPr>
        <w:object>
          <v:shape id="_x0000_i1028" o:spt="75" type="#_x0000_t75" style="height:34.5pt;width:89.5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28" r:id="rId27">
            <o:LockedField>false</o:LockedField>
          </o:OLEObject>
        </w:object>
      </w:r>
    </w:p>
    <w:p>
      <w:pPr>
        <w:numPr>
          <w:ilvl w:val="255"/>
          <w:numId w:val="0"/>
        </w:numPr>
        <w:spacing w:before="120"/>
      </w:pPr>
      <w:r>
        <w:rPr>
          <w:rFonts w:hint="eastAsia"/>
        </w:rPr>
        <w:t>Where</w:t>
      </w:r>
      <w:r>
        <w:rPr>
          <w:rFonts w:hint="eastAsia"/>
          <w:i/>
          <w:iCs/>
        </w:rPr>
        <w:t xml:space="preserve"> r</w:t>
      </w:r>
      <w:r>
        <w:rPr>
          <w:rFonts w:hint="eastAsia"/>
        </w:rPr>
        <w:t xml:space="preserve"> is the percentage for increased BS power consumption by introducing LP-WUS, P2 is the total BS power consumption after introducing LP-WUS and LP-SS if applicable, P1 is the total BS power consumption for baseline scheme without introducing LP-WUS and LP-SS.</w:t>
      </w:r>
    </w:p>
    <w:p>
      <w:pPr>
        <w:numPr>
          <w:ilvl w:val="255"/>
          <w:numId w:val="0"/>
        </w:numPr>
        <w:spacing w:before="120"/>
      </w:pPr>
      <w:r>
        <w:rPr>
          <w:rFonts w:hint="eastAsia"/>
        </w:rPr>
        <w:t>More specifically, the following scenarios are considered for NWES.</w:t>
      </w:r>
    </w:p>
    <w:tbl>
      <w:tblPr>
        <w:tblStyle w:val="31"/>
        <w:tblpPr w:leftFromText="180" w:rightFromText="180" w:vertAnchor="text" w:horzAnchor="page" w:tblpX="1786" w:tblpY="2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before="120"/>
              <w:rPr>
                <w:bCs/>
              </w:rPr>
            </w:pPr>
            <w:r>
              <w:rPr>
                <w:rFonts w:hint="eastAsia"/>
                <w:bCs/>
              </w:rPr>
              <w:t xml:space="preserve">For evaluation purpose, </w:t>
            </w:r>
          </w:p>
          <w:p>
            <w:pPr>
              <w:pStyle w:val="76"/>
              <w:numPr>
                <w:ilvl w:val="0"/>
                <w:numId w:val="28"/>
              </w:numPr>
              <w:overflowPunct w:val="0"/>
              <w:autoSpaceDE w:val="0"/>
              <w:autoSpaceDN w:val="0"/>
              <w:adjustRightInd w:val="0"/>
              <w:spacing w:before="120" w:after="180" w:line="259"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a load (L) % of a cell is a percentage of resources used for UE specific PDSCH / PUSCH</w:t>
            </w:r>
          </w:p>
          <w:p>
            <w:pPr>
              <w:pStyle w:val="76"/>
              <w:numPr>
                <w:ilvl w:val="0"/>
                <w:numId w:val="28"/>
              </w:numPr>
              <w:overflowPunct w:val="0"/>
              <w:autoSpaceDE w:val="0"/>
              <w:autoSpaceDN w:val="0"/>
              <w:adjustRightInd w:val="0"/>
              <w:spacing w:before="120" w:after="180" w:line="259"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The following load scenarios are considered</w:t>
            </w:r>
          </w:p>
          <w:tbl>
            <w:tblPr>
              <w:tblStyle w:val="30"/>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602"/>
              <w:gridCol w:w="561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4" w:hRule="atLeast"/>
              </w:trPr>
              <w:tc>
                <w:tcPr>
                  <w:tcW w:w="2602" w:type="dxa"/>
                  <w:shd w:val="clear" w:color="auto" w:fill="auto"/>
                </w:tcPr>
                <w:p>
                  <w:pPr>
                    <w:spacing w:before="120"/>
                    <w:rPr>
                      <w:bCs/>
                      <w:szCs w:val="20"/>
                    </w:rPr>
                  </w:pPr>
                  <w:r>
                    <w:rPr>
                      <w:rFonts w:hint="eastAsia"/>
                      <w:bCs/>
                      <w:szCs w:val="20"/>
                    </w:rPr>
                    <w:t>Load scenario</w:t>
                  </w:r>
                </w:p>
              </w:tc>
              <w:tc>
                <w:tcPr>
                  <w:tcW w:w="5617" w:type="dxa"/>
                  <w:shd w:val="clear" w:color="auto" w:fill="auto"/>
                </w:tcPr>
                <w:p>
                  <w:pPr>
                    <w:spacing w:before="120"/>
                    <w:rPr>
                      <w:bCs/>
                      <w:szCs w:val="20"/>
                    </w:rPr>
                  </w:pPr>
                  <w:r>
                    <w:rPr>
                      <w:rFonts w:hint="eastAsia"/>
                      <w:bCs/>
                      <w:szCs w:val="20"/>
                    </w:rPr>
                    <w:t>Characteristics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26" w:hRule="atLeast"/>
              </w:trPr>
              <w:tc>
                <w:tcPr>
                  <w:tcW w:w="2602" w:type="dxa"/>
                  <w:shd w:val="clear" w:color="auto" w:fill="auto"/>
                </w:tcPr>
                <w:p>
                  <w:pPr>
                    <w:widowControl w:val="0"/>
                    <w:snapToGrid/>
                    <w:spacing w:before="120"/>
                    <w:rPr>
                      <w:bCs/>
                      <w:szCs w:val="20"/>
                    </w:rPr>
                  </w:pPr>
                  <w:r>
                    <w:rPr>
                      <w:rFonts w:hint="eastAsia"/>
                      <w:bCs/>
                      <w:szCs w:val="20"/>
                    </w:rPr>
                    <w:t>Idle/empty load</w:t>
                  </w:r>
                </w:p>
              </w:tc>
              <w:tc>
                <w:tcPr>
                  <w:tcW w:w="5617" w:type="dxa"/>
                  <w:shd w:val="clear" w:color="auto" w:fill="auto"/>
                </w:tcPr>
                <w:p>
                  <w:pPr>
                    <w:pStyle w:val="76"/>
                    <w:numPr>
                      <w:ilvl w:val="0"/>
                      <w:numId w:val="29"/>
                    </w:numPr>
                    <w:overflowPunct w:val="0"/>
                    <w:autoSpaceDE w:val="0"/>
                    <w:autoSpaceDN w:val="0"/>
                    <w:adjustRightInd w:val="0"/>
                    <w:snapToGrid/>
                    <w:spacing w:before="120" w:line="259"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Include cell-specific signals and channels, and</w:t>
                  </w:r>
                </w:p>
                <w:p>
                  <w:pPr>
                    <w:pStyle w:val="76"/>
                    <w:numPr>
                      <w:ilvl w:val="0"/>
                      <w:numId w:val="29"/>
                    </w:numPr>
                    <w:overflowPunct w:val="0"/>
                    <w:autoSpaceDE w:val="0"/>
                    <w:autoSpaceDN w:val="0"/>
                    <w:adjustRightInd w:val="0"/>
                    <w:snapToGrid/>
                    <w:spacing w:before="120" w:line="259"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L = 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20" w:hRule="atLeast"/>
              </w:trPr>
              <w:tc>
                <w:tcPr>
                  <w:tcW w:w="2602" w:type="dxa"/>
                  <w:shd w:val="clear" w:color="auto" w:fill="auto"/>
                </w:tcPr>
                <w:p>
                  <w:pPr>
                    <w:widowControl w:val="0"/>
                    <w:snapToGrid/>
                    <w:spacing w:before="120"/>
                    <w:rPr>
                      <w:bCs/>
                      <w:szCs w:val="20"/>
                    </w:rPr>
                  </w:pPr>
                  <w:r>
                    <w:rPr>
                      <w:rFonts w:hint="eastAsia"/>
                      <w:bCs/>
                      <w:szCs w:val="20"/>
                    </w:rPr>
                    <w:t>low load</w:t>
                  </w:r>
                </w:p>
              </w:tc>
              <w:tc>
                <w:tcPr>
                  <w:tcW w:w="5617" w:type="dxa"/>
                  <w:shd w:val="clear" w:color="auto" w:fill="auto"/>
                </w:tcPr>
                <w:p>
                  <w:pPr>
                    <w:pStyle w:val="76"/>
                    <w:numPr>
                      <w:ilvl w:val="0"/>
                      <w:numId w:val="29"/>
                    </w:numPr>
                    <w:overflowPunct w:val="0"/>
                    <w:autoSpaceDE w:val="0"/>
                    <w:autoSpaceDN w:val="0"/>
                    <w:adjustRightInd w:val="0"/>
                    <w:snapToGrid/>
                    <w:spacing w:before="120" w:line="256"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Include cell-specific signals and channels, and</w:t>
                  </w:r>
                </w:p>
                <w:p>
                  <w:pPr>
                    <w:pStyle w:val="76"/>
                    <w:numPr>
                      <w:ilvl w:val="0"/>
                      <w:numId w:val="29"/>
                    </w:numPr>
                    <w:overflowPunct w:val="0"/>
                    <w:autoSpaceDE w:val="0"/>
                    <w:autoSpaceDN w:val="0"/>
                    <w:adjustRightInd w:val="0"/>
                    <w:snapToGrid/>
                    <w:spacing w:before="120" w:line="256"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0 &lt; L≤</w:t>
                  </w:r>
                  <w:r>
                    <w:rPr>
                      <w:rFonts w:hint="eastAsia" w:ascii="Times New Roman" w:hAnsi="Times New Roman" w:eastAsia="MS Mincho"/>
                      <w:bCs/>
                      <w:sz w:val="20"/>
                      <w:szCs w:val="20"/>
                    </w:rPr>
                    <w:t>15</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26" w:hRule="atLeast"/>
              </w:trPr>
              <w:tc>
                <w:tcPr>
                  <w:tcW w:w="2602" w:type="dxa"/>
                  <w:shd w:val="clear" w:color="auto" w:fill="auto"/>
                </w:tcPr>
                <w:p>
                  <w:pPr>
                    <w:widowControl w:val="0"/>
                    <w:snapToGrid/>
                    <w:spacing w:before="120"/>
                    <w:rPr>
                      <w:bCs/>
                      <w:szCs w:val="20"/>
                    </w:rPr>
                  </w:pPr>
                  <w:r>
                    <w:rPr>
                      <w:rFonts w:hint="eastAsia"/>
                      <w:bCs/>
                      <w:szCs w:val="20"/>
                    </w:rPr>
                    <w:t>Light load</w:t>
                  </w:r>
                </w:p>
              </w:tc>
              <w:tc>
                <w:tcPr>
                  <w:tcW w:w="5617" w:type="dxa"/>
                  <w:shd w:val="clear" w:color="auto" w:fill="auto"/>
                </w:tcPr>
                <w:p>
                  <w:pPr>
                    <w:pStyle w:val="76"/>
                    <w:numPr>
                      <w:ilvl w:val="0"/>
                      <w:numId w:val="29"/>
                    </w:numPr>
                    <w:overflowPunct w:val="0"/>
                    <w:autoSpaceDE w:val="0"/>
                    <w:autoSpaceDN w:val="0"/>
                    <w:adjustRightInd w:val="0"/>
                    <w:snapToGrid/>
                    <w:spacing w:before="120" w:line="259"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Include cell-specific signals and channels, and</w:t>
                  </w:r>
                </w:p>
                <w:p>
                  <w:pPr>
                    <w:pStyle w:val="76"/>
                    <w:numPr>
                      <w:ilvl w:val="0"/>
                      <w:numId w:val="29"/>
                    </w:numPr>
                    <w:overflowPunct w:val="0"/>
                    <w:autoSpaceDE w:val="0"/>
                    <w:autoSpaceDN w:val="0"/>
                    <w:adjustRightInd w:val="0"/>
                    <w:snapToGrid/>
                    <w:spacing w:before="120" w:line="259"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15 &lt; L≤</w:t>
                  </w:r>
                  <w:r>
                    <w:rPr>
                      <w:rFonts w:hint="eastAsia" w:ascii="Times New Roman" w:hAnsi="Times New Roman" w:eastAsia="MS Mincho"/>
                      <w:bCs/>
                      <w:sz w:val="20"/>
                      <w:szCs w:val="20"/>
                    </w:rPr>
                    <w:t xml:space="preserve"> 30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726" w:hRule="atLeast"/>
              </w:trPr>
              <w:tc>
                <w:tcPr>
                  <w:tcW w:w="2602" w:type="dxa"/>
                  <w:shd w:val="clear" w:color="auto" w:fill="auto"/>
                </w:tcPr>
                <w:p>
                  <w:pPr>
                    <w:widowControl w:val="0"/>
                    <w:snapToGrid/>
                    <w:spacing w:before="120"/>
                    <w:rPr>
                      <w:bCs/>
                      <w:szCs w:val="20"/>
                    </w:rPr>
                  </w:pPr>
                  <w:r>
                    <w:rPr>
                      <w:rFonts w:hint="eastAsia"/>
                      <w:bCs/>
                      <w:szCs w:val="20"/>
                    </w:rPr>
                    <w:t>Medium load</w:t>
                  </w:r>
                </w:p>
              </w:tc>
              <w:tc>
                <w:tcPr>
                  <w:tcW w:w="5617" w:type="dxa"/>
                  <w:shd w:val="clear" w:color="auto" w:fill="auto"/>
                </w:tcPr>
                <w:p>
                  <w:pPr>
                    <w:pStyle w:val="76"/>
                    <w:numPr>
                      <w:ilvl w:val="0"/>
                      <w:numId w:val="29"/>
                    </w:numPr>
                    <w:overflowPunct w:val="0"/>
                    <w:autoSpaceDE w:val="0"/>
                    <w:autoSpaceDN w:val="0"/>
                    <w:adjustRightInd w:val="0"/>
                    <w:snapToGrid/>
                    <w:spacing w:before="120" w:line="259"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Include cell-specific signals and channels, and</w:t>
                  </w:r>
                </w:p>
                <w:p>
                  <w:pPr>
                    <w:pStyle w:val="76"/>
                    <w:numPr>
                      <w:ilvl w:val="0"/>
                      <w:numId w:val="29"/>
                    </w:numPr>
                    <w:overflowPunct w:val="0"/>
                    <w:autoSpaceDE w:val="0"/>
                    <w:autoSpaceDN w:val="0"/>
                    <w:adjustRightInd w:val="0"/>
                    <w:snapToGrid/>
                    <w:spacing w:before="120" w:line="259" w:lineRule="auto"/>
                    <w:ind w:firstLine="400"/>
                    <w:contextualSpacing/>
                    <w:textAlignment w:val="baseline"/>
                    <w:rPr>
                      <w:rFonts w:ascii="Times New Roman" w:hAnsi="Times New Roman"/>
                      <w:bCs/>
                      <w:sz w:val="20"/>
                      <w:szCs w:val="20"/>
                    </w:rPr>
                  </w:pPr>
                  <w:r>
                    <w:rPr>
                      <w:rFonts w:hint="eastAsia" w:ascii="Times New Roman" w:hAnsi="Times New Roman"/>
                      <w:bCs/>
                      <w:sz w:val="20"/>
                      <w:szCs w:val="20"/>
                    </w:rPr>
                    <w:t>30 &lt; L≤</w:t>
                  </w:r>
                  <w:r>
                    <w:rPr>
                      <w:rFonts w:hint="eastAsia" w:ascii="Times New Roman" w:hAnsi="Times New Roman" w:eastAsia="MS Mincho"/>
                      <w:bCs/>
                      <w:sz w:val="20"/>
                      <w:szCs w:val="20"/>
                    </w:rPr>
                    <w:t xml:space="preserve"> 50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87" w:hRule="atLeast"/>
              </w:trPr>
              <w:tc>
                <w:tcPr>
                  <w:tcW w:w="8219" w:type="dxa"/>
                  <w:gridSpan w:val="2"/>
                  <w:shd w:val="clear" w:color="auto" w:fill="auto"/>
                </w:tcPr>
                <w:p>
                  <w:pPr>
                    <w:spacing w:before="120"/>
                    <w:rPr>
                      <w:bCs/>
                      <w:szCs w:val="20"/>
                    </w:rPr>
                  </w:pPr>
                  <w:r>
                    <w:rPr>
                      <w:rFonts w:hint="eastAsia"/>
                      <w:bCs/>
                      <w:szCs w:val="20"/>
                    </w:rPr>
                    <w:t>For CA, the companies report whether the load is defined per CC or across all CCs.</w:t>
                  </w:r>
                </w:p>
              </w:tc>
            </w:tr>
          </w:tbl>
          <w:p>
            <w:pPr>
              <w:spacing w:before="120"/>
            </w:pPr>
          </w:p>
        </w:tc>
      </w:tr>
    </w:tbl>
    <w:p>
      <w:pPr>
        <w:numPr>
          <w:ilvl w:val="255"/>
          <w:numId w:val="0"/>
        </w:numPr>
        <w:spacing w:before="120"/>
      </w:pPr>
    </w:p>
    <w:p>
      <w:pPr>
        <w:numPr>
          <w:ilvl w:val="255"/>
          <w:numId w:val="0"/>
        </w:numPr>
        <w:spacing w:before="120"/>
      </w:pPr>
      <w:r>
        <w:rPr>
          <w:rFonts w:hint="eastAsia"/>
        </w:rPr>
        <w:t xml:space="preserve">Additionally, since the offset between LP-SS and SSB also may have a significant impact on BS power consumption, it also should be determined for BS power consumption evaluation. For example, at least offset=0 should be considered for NW power saving. Whether other offset values are considered can be further discussed. For example, for power boosting, 5ms </w:t>
      </w:r>
      <w:r>
        <w:t xml:space="preserve">power </w:t>
      </w:r>
      <w:r>
        <w:rPr>
          <w:rFonts w:hint="eastAsia"/>
        </w:rPr>
        <w:t>offset, similar like NCD-SSB may also be a potential value.</w:t>
      </w:r>
    </w:p>
    <w:p>
      <w:pPr>
        <w:numPr>
          <w:ilvl w:val="255"/>
          <w:numId w:val="0"/>
        </w:numPr>
        <w:spacing w:before="120"/>
      </w:pPr>
      <w:r>
        <w:rPr>
          <w:rFonts w:hint="eastAsia"/>
        </w:rPr>
        <w:t>For the LP-WUS transmission, if duty cycle is assumed, the periodicity and the offset also should be considered for evaluating. There are mainly two options for considering.</w:t>
      </w:r>
    </w:p>
    <w:p>
      <w:pPr>
        <w:numPr>
          <w:ilvl w:val="0"/>
          <w:numId w:val="27"/>
        </w:numPr>
        <w:spacing w:before="120"/>
        <w:rPr>
          <w:rFonts w:eastAsia="Times New Roman"/>
          <w:szCs w:val="20"/>
        </w:rPr>
      </w:pPr>
      <w:r>
        <w:rPr>
          <w:rFonts w:hint="eastAsia"/>
          <w:szCs w:val="20"/>
        </w:rPr>
        <w:t xml:space="preserve">For LP-WUS monitoring with duty cycle, </w:t>
      </w:r>
    </w:p>
    <w:p>
      <w:pPr>
        <w:numPr>
          <w:ilvl w:val="1"/>
          <w:numId w:val="27"/>
        </w:numPr>
        <w:spacing w:before="120"/>
        <w:rPr>
          <w:rFonts w:eastAsia="Times New Roman"/>
          <w:szCs w:val="20"/>
        </w:rPr>
      </w:pPr>
      <w:r>
        <w:rPr>
          <w:rFonts w:hint="eastAsia"/>
          <w:szCs w:val="20"/>
        </w:rPr>
        <w:t xml:space="preserve">Option 1: offset </w:t>
      </w:r>
      <w:r>
        <w:rPr>
          <w:szCs w:val="20"/>
        </w:rPr>
        <w:t>is</w:t>
      </w:r>
      <w:r>
        <w:rPr>
          <w:rFonts w:hint="eastAsia"/>
          <w:szCs w:val="20"/>
        </w:rPr>
        <w:t xml:space="preserve"> same with LP-SS, the periodicity may be same or different  </w:t>
      </w:r>
    </w:p>
    <w:p>
      <w:pPr>
        <w:numPr>
          <w:ilvl w:val="1"/>
          <w:numId w:val="27"/>
        </w:numPr>
        <w:spacing w:before="120"/>
        <w:rPr>
          <w:rFonts w:eastAsia="Times New Roman"/>
          <w:szCs w:val="20"/>
        </w:rPr>
      </w:pPr>
      <w:r>
        <w:rPr>
          <w:rFonts w:hint="eastAsia"/>
          <w:szCs w:val="20"/>
        </w:rPr>
        <w:t xml:space="preserve">Option 2: offset </w:t>
      </w:r>
      <w:r>
        <w:rPr>
          <w:szCs w:val="20"/>
        </w:rPr>
        <w:t>is</w:t>
      </w:r>
      <w:r>
        <w:rPr>
          <w:rFonts w:hint="eastAsia"/>
          <w:szCs w:val="20"/>
        </w:rPr>
        <w:t xml:space="preserve"> different with LP-SS. The periodicity may be same or different  </w:t>
      </w:r>
    </w:p>
    <w:p>
      <w:pPr>
        <w:numPr>
          <w:ilvl w:val="255"/>
          <w:numId w:val="0"/>
        </w:numPr>
        <w:spacing w:before="120"/>
      </w:pPr>
      <w:r>
        <w:rPr>
          <w:rFonts w:hint="eastAsia"/>
        </w:rPr>
        <w:t>For option 1, it benefits for UE power saving and NW power saving, since the resource</w:t>
      </w:r>
      <w:r>
        <w:t>s</w:t>
      </w:r>
      <w:r>
        <w:rPr>
          <w:rFonts w:hint="eastAsia"/>
        </w:rPr>
        <w:t xml:space="preserve"> may be continuous</w:t>
      </w:r>
      <w:r>
        <w:t>ly</w:t>
      </w:r>
      <w:r>
        <w:rPr>
          <w:rFonts w:hint="eastAsia"/>
        </w:rPr>
        <w:t xml:space="preserve"> transmitted. However, if the LP-WUS is UE specific and different UE share the same monitoring occasion, the collision may happen and the resource for UE multiplexing in frequency domain may be also not enough</w:t>
      </w:r>
      <w:r>
        <w:t>.</w:t>
      </w:r>
      <w:r>
        <w:rPr>
          <w:rFonts w:hint="eastAsia"/>
        </w:rPr>
        <w:t xml:space="preserve"> </w:t>
      </w:r>
      <w:r>
        <w:t>T</w:t>
      </w:r>
      <w:r>
        <w:rPr>
          <w:rFonts w:hint="eastAsia"/>
        </w:rPr>
        <w:t xml:space="preserve">herefore, option2 is also needed. For always-on monitoring, it is flexible for the gNB to transmit the LP-WUS on any occasion. </w:t>
      </w:r>
    </w:p>
    <w:p>
      <w:pPr>
        <w:numPr>
          <w:ilvl w:val="255"/>
          <w:numId w:val="0"/>
        </w:numPr>
        <w:spacing w:before="120"/>
      </w:pPr>
      <w:r>
        <w:rPr>
          <w:rFonts w:hint="eastAsia"/>
        </w:rPr>
        <w:t xml:space="preserve">As for the detailed assumption for LP-WUS transmission, it depends on the paging rate. For example, for 1% paging rate in 1.28s, the periodicity for duty cycle could be 1.28s, 2.56s, 5.12s, 10.24s, 20.48s, 40.96s, 81.92s. as for the offset </w:t>
      </w:r>
      <w:r>
        <w:t>relative to</w:t>
      </w:r>
      <w:r>
        <w:rPr>
          <w:rFonts w:hint="eastAsia"/>
        </w:rPr>
        <w:t xml:space="preserve"> SSB, it also could be 0, 5, 10 ms.  </w:t>
      </w:r>
    </w:p>
    <w:p>
      <w:pPr>
        <w:numPr>
          <w:ilvl w:val="255"/>
          <w:numId w:val="0"/>
        </w:numPr>
        <w:spacing w:before="120"/>
        <w:jc w:val="center"/>
      </w:pPr>
      <w:r>
        <w:rPr>
          <w:rFonts w:hint="eastAsia"/>
        </w:rPr>
        <w:t>Table 10. BS power consumption assumptions</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38"/>
        <w:gridCol w:w="4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rFonts w:hint="eastAsia"/>
                <w:szCs w:val="20"/>
              </w:rPr>
              <w:t>BS assumption</w:t>
            </w:r>
          </w:p>
        </w:tc>
        <w:tc>
          <w:tcPr>
            <w:tcW w:w="4721" w:type="dxa"/>
          </w:tcPr>
          <w:p>
            <w:pPr>
              <w:spacing w:before="120"/>
              <w:rPr>
                <w:szCs w:val="20"/>
              </w:rPr>
            </w:pPr>
            <w:r>
              <w:rPr>
                <w:rFonts w:hint="eastAsia"/>
                <w:szCs w:val="20"/>
              </w:rPr>
              <w:t>Reuse from NES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rFonts w:hint="eastAsia"/>
                <w:szCs w:val="20"/>
              </w:rPr>
              <w:t>Scenarios</w:t>
            </w:r>
          </w:p>
        </w:tc>
        <w:tc>
          <w:tcPr>
            <w:tcW w:w="4721" w:type="dxa"/>
          </w:tcPr>
          <w:p>
            <w:pPr>
              <w:spacing w:before="120"/>
              <w:rPr>
                <w:szCs w:val="20"/>
              </w:rPr>
            </w:pPr>
            <w:r>
              <w:rPr>
                <w:szCs w:val="20"/>
              </w:rPr>
              <w:t>Empty load</w:t>
            </w:r>
            <w:r>
              <w:rPr>
                <w:rFonts w:hint="eastAsia"/>
                <w:szCs w:val="20"/>
              </w:rPr>
              <w:t>, low load, light load, medium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rFonts w:hint="eastAsia"/>
                <w:szCs w:val="20"/>
              </w:rPr>
              <w:t>SSB transmission</w:t>
            </w:r>
          </w:p>
        </w:tc>
        <w:tc>
          <w:tcPr>
            <w:tcW w:w="4721" w:type="dxa"/>
          </w:tcPr>
          <w:p>
            <w:pPr>
              <w:spacing w:before="120"/>
              <w:rPr>
                <w:szCs w:val="20"/>
              </w:rPr>
            </w:pPr>
            <w:r>
              <w:rPr>
                <w:rFonts w:hint="eastAsia"/>
                <w:szCs w:val="20"/>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rFonts w:hint="eastAsia"/>
                <w:szCs w:val="20"/>
              </w:rPr>
              <w:t>SCS</w:t>
            </w:r>
          </w:p>
        </w:tc>
        <w:tc>
          <w:tcPr>
            <w:tcW w:w="4721" w:type="dxa"/>
          </w:tcPr>
          <w:p>
            <w:pPr>
              <w:spacing w:before="120"/>
              <w:rPr>
                <w:szCs w:val="20"/>
              </w:rPr>
            </w:pPr>
            <w:r>
              <w:rPr>
                <w:rFonts w:hint="eastAsia"/>
                <w:szCs w:val="20"/>
              </w:rPr>
              <w:t>15KHz,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LP-SS assumption</w:t>
            </w:r>
          </w:p>
        </w:tc>
        <w:tc>
          <w:tcPr>
            <w:tcW w:w="4721" w:type="dxa"/>
          </w:tcPr>
          <w:p>
            <w:pPr>
              <w:spacing w:before="120"/>
              <w:rPr>
                <w:szCs w:val="20"/>
              </w:rPr>
            </w:pPr>
            <w:r>
              <w:rPr>
                <w:szCs w:val="20"/>
              </w:rPr>
              <w:t>Period</w:t>
            </w:r>
            <w:r>
              <w:rPr>
                <w:szCs w:val="20"/>
                <w:highlight w:val="none"/>
              </w:rPr>
              <w:t>icity{160ms,</w:t>
            </w:r>
            <w:r>
              <w:rPr>
                <w:rFonts w:hint="eastAsia"/>
                <w:szCs w:val="20"/>
                <w:highlight w:val="none"/>
              </w:rPr>
              <w:t xml:space="preserve"> </w:t>
            </w:r>
            <w:r>
              <w:rPr>
                <w:szCs w:val="20"/>
                <w:highlight w:val="none"/>
              </w:rPr>
              <w:t>320ms</w:t>
            </w:r>
            <w:r>
              <w:rPr>
                <w:rFonts w:hint="eastAsia"/>
                <w:szCs w:val="20"/>
              </w:rPr>
              <w:t>, 640ms</w:t>
            </w:r>
            <w:r>
              <w:rPr>
                <w:szCs w:val="20"/>
              </w:rPr>
              <w:t>}</w:t>
            </w:r>
          </w:p>
          <w:p>
            <w:pPr>
              <w:numPr>
                <w:ilvl w:val="0"/>
                <w:numId w:val="27"/>
              </w:numPr>
              <w:spacing w:before="120"/>
              <w:rPr>
                <w:rFonts w:eastAsia="Times New Roman"/>
                <w:szCs w:val="20"/>
              </w:rPr>
            </w:pPr>
            <w:r>
              <w:rPr>
                <w:rFonts w:eastAsia="Times New Roman"/>
                <w:szCs w:val="20"/>
                <w:lang w:bidi="ar"/>
              </w:rPr>
              <w:t xml:space="preserve">Time domain resources:7 symbols </w:t>
            </w:r>
          </w:p>
          <w:p>
            <w:pPr>
              <w:numPr>
                <w:ilvl w:val="0"/>
                <w:numId w:val="27"/>
              </w:numPr>
              <w:spacing w:before="120"/>
              <w:rPr>
                <w:rFonts w:eastAsia="Times New Roman"/>
                <w:szCs w:val="20"/>
              </w:rPr>
            </w:pPr>
            <w:r>
              <w:rPr>
                <w:rFonts w:hint="eastAsia" w:eastAsia="Times New Roman"/>
                <w:szCs w:val="20"/>
                <w:lang w:bidi="ar"/>
              </w:rPr>
              <w:t>F</w:t>
            </w:r>
            <w:r>
              <w:rPr>
                <w:rFonts w:eastAsia="Times New Roman"/>
                <w:szCs w:val="20"/>
                <w:lang w:bidi="ar"/>
              </w:rPr>
              <w:t>requency bandwidth</w:t>
            </w:r>
            <w:r>
              <w:rPr>
                <w:rFonts w:hint="eastAsia" w:eastAsia="Times New Roman"/>
                <w:szCs w:val="20"/>
                <w:lang w:bidi="ar"/>
              </w:rPr>
              <w:t xml:space="preserve">: </w:t>
            </w:r>
            <w:r>
              <w:rPr>
                <w:rFonts w:eastAsia="Times New Roman"/>
                <w:szCs w:val="20"/>
                <w:lang w:bidi="ar"/>
              </w:rPr>
              <w:t>5MHz</w:t>
            </w:r>
          </w:p>
          <w:p>
            <w:pPr>
              <w:spacing w:before="120"/>
              <w:rPr>
                <w:szCs w:val="20"/>
              </w:rPr>
            </w:pPr>
            <w:r>
              <w:rPr>
                <w:rFonts w:hint="eastAsia"/>
                <w:szCs w:val="20"/>
              </w:rPr>
              <w:t>Offset with SSB: 0ms, 10ms</w:t>
            </w:r>
          </w:p>
          <w:p>
            <w:pPr>
              <w:spacing w:before="120"/>
              <w:rPr>
                <w:szCs w:val="20"/>
              </w:rPr>
            </w:pPr>
            <w:r>
              <w:rPr>
                <w:rFonts w:hint="eastAsia"/>
                <w:szCs w:val="20"/>
              </w:rPr>
              <w:t>Number of beams: same as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LP-WUS assumption</w:t>
            </w:r>
          </w:p>
        </w:tc>
        <w:tc>
          <w:tcPr>
            <w:tcW w:w="4721" w:type="dxa"/>
          </w:tcPr>
          <w:p>
            <w:pPr>
              <w:numPr>
                <w:ilvl w:val="0"/>
                <w:numId w:val="27"/>
              </w:numPr>
              <w:spacing w:before="120"/>
              <w:rPr>
                <w:rFonts w:eastAsia="Times New Roman"/>
                <w:szCs w:val="20"/>
              </w:rPr>
            </w:pPr>
            <w:r>
              <w:rPr>
                <w:rFonts w:eastAsia="Times New Roman"/>
                <w:szCs w:val="20"/>
                <w:lang w:bidi="ar"/>
              </w:rPr>
              <w:t xml:space="preserve">Time domain resources:7 symbols or </w:t>
            </w:r>
            <w:r>
              <w:rPr>
                <w:rFonts w:hint="eastAsia" w:eastAsia="Times New Roman"/>
                <w:szCs w:val="20"/>
                <w:lang w:bidi="ar"/>
              </w:rPr>
              <w:t xml:space="preserve">N2 </w:t>
            </w:r>
            <w:r>
              <w:rPr>
                <w:rFonts w:eastAsia="Times New Roman"/>
                <w:szCs w:val="20"/>
                <w:lang w:bidi="ar"/>
              </w:rPr>
              <w:t>symbols</w:t>
            </w:r>
            <w:r>
              <w:rPr>
                <w:rFonts w:hint="eastAsia" w:eastAsia="Times New Roman"/>
                <w:szCs w:val="20"/>
                <w:lang w:bidi="ar"/>
              </w:rPr>
              <w:t>，e.g.,14symbols</w:t>
            </w:r>
          </w:p>
          <w:p>
            <w:pPr>
              <w:numPr>
                <w:ilvl w:val="0"/>
                <w:numId w:val="27"/>
              </w:numPr>
              <w:spacing w:before="120"/>
              <w:rPr>
                <w:rFonts w:eastAsia="Times New Roman"/>
                <w:szCs w:val="20"/>
              </w:rPr>
            </w:pPr>
            <w:r>
              <w:rPr>
                <w:rFonts w:eastAsia="Times New Roman"/>
                <w:szCs w:val="20"/>
                <w:lang w:bidi="ar"/>
              </w:rPr>
              <w:t>Frequency bandwidth 5MHz</w:t>
            </w:r>
          </w:p>
          <w:p>
            <w:pPr>
              <w:numPr>
                <w:ilvl w:val="0"/>
                <w:numId w:val="27"/>
              </w:numPr>
              <w:spacing w:before="120"/>
              <w:rPr>
                <w:rFonts w:eastAsia="Times New Roman"/>
                <w:szCs w:val="20"/>
              </w:rPr>
            </w:pPr>
            <w:r>
              <w:rPr>
                <w:rFonts w:eastAsia="Times New Roman"/>
                <w:szCs w:val="20"/>
              </w:rPr>
              <w:t>For always-on monitoring, LP-WUS can</w:t>
            </w:r>
            <w:r>
              <w:rPr>
                <w:rFonts w:hint="eastAsia"/>
                <w:szCs w:val="20"/>
              </w:rPr>
              <w:t xml:space="preserve"> be transmitted together with SSB or SIB, which means they are continuous or overlapped in time domain.</w:t>
            </w:r>
          </w:p>
          <w:p>
            <w:pPr>
              <w:numPr>
                <w:ilvl w:val="0"/>
                <w:numId w:val="27"/>
              </w:numPr>
              <w:spacing w:before="120"/>
              <w:rPr>
                <w:rFonts w:eastAsia="Times New Roman"/>
                <w:szCs w:val="20"/>
              </w:rPr>
            </w:pPr>
            <w:r>
              <w:rPr>
                <w:rFonts w:hint="eastAsia"/>
                <w:szCs w:val="20"/>
              </w:rPr>
              <w:t xml:space="preserve">For duty cycle monitoring, </w:t>
            </w:r>
          </w:p>
          <w:p>
            <w:pPr>
              <w:numPr>
                <w:ilvl w:val="1"/>
                <w:numId w:val="27"/>
              </w:numPr>
              <w:spacing w:before="120"/>
              <w:rPr>
                <w:rFonts w:eastAsia="Times New Roman"/>
                <w:szCs w:val="20"/>
              </w:rPr>
            </w:pPr>
            <w:r>
              <w:rPr>
                <w:rFonts w:hint="eastAsia"/>
                <w:szCs w:val="20"/>
              </w:rPr>
              <w:t>Periodicity: {0.64s,</w:t>
            </w:r>
            <w:r>
              <w:rPr>
                <w:rFonts w:hint="eastAsia"/>
                <w:b/>
                <w:bCs/>
                <w:szCs w:val="20"/>
              </w:rPr>
              <w:t xml:space="preserve"> </w:t>
            </w:r>
            <w:r>
              <w:rPr>
                <w:b/>
                <w:bCs/>
                <w:color w:val="FF0000"/>
              </w:rPr>
              <w:t>1.28s,</w:t>
            </w:r>
            <w:r>
              <w:rPr>
                <w:rFonts w:hint="eastAsia"/>
              </w:rPr>
              <w:t xml:space="preserve"> 2.56s, 5.12s, 10.24s, 20.48s, 40.96s, 81.92s</w:t>
            </w:r>
            <w:r>
              <w:rPr>
                <w:rFonts w:hint="eastAsia"/>
                <w:szCs w:val="20"/>
              </w:rPr>
              <w:t>}</w:t>
            </w:r>
          </w:p>
          <w:p>
            <w:pPr>
              <w:numPr>
                <w:ilvl w:val="1"/>
                <w:numId w:val="27"/>
              </w:numPr>
              <w:spacing w:before="120"/>
              <w:rPr>
                <w:szCs w:val="20"/>
              </w:rPr>
            </w:pPr>
            <w:r>
              <w:rPr>
                <w:rFonts w:hint="eastAsia"/>
                <w:szCs w:val="20"/>
              </w:rPr>
              <w:t>Offset with SSB: 0,10ms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Assumption for UE specific wake-up</w:t>
            </w:r>
          </w:p>
        </w:tc>
        <w:tc>
          <w:tcPr>
            <w:tcW w:w="4721" w:type="dxa"/>
          </w:tcPr>
          <w:p>
            <w:pPr>
              <w:numPr>
                <w:ilvl w:val="0"/>
                <w:numId w:val="27"/>
              </w:numPr>
              <w:spacing w:before="120"/>
              <w:rPr>
                <w:szCs w:val="20"/>
              </w:rPr>
            </w:pPr>
            <w:r>
              <w:rPr>
                <w:rFonts w:eastAsia="Times New Roman"/>
                <w:szCs w:val="20"/>
                <w:lang w:bidi="ar"/>
              </w:rPr>
              <w:t xml:space="preserve">Number </w:t>
            </w:r>
            <w:r>
              <w:rPr>
                <w:szCs w:val="20"/>
              </w:rPr>
              <w:t>of beams:1,4,8</w:t>
            </w:r>
          </w:p>
          <w:p>
            <w:pPr>
              <w:numPr>
                <w:ilvl w:val="0"/>
                <w:numId w:val="27"/>
              </w:numPr>
              <w:spacing w:before="120"/>
              <w:rPr>
                <w:szCs w:val="20"/>
              </w:rPr>
            </w:pPr>
            <w:r>
              <w:rPr>
                <w:rFonts w:hint="eastAsia"/>
                <w:szCs w:val="20"/>
              </w:rPr>
              <w:t>Traffic model:</w:t>
            </w:r>
          </w:p>
          <w:p>
            <w:pPr>
              <w:numPr>
                <w:ilvl w:val="1"/>
                <w:numId w:val="27"/>
              </w:numPr>
              <w:spacing w:before="120"/>
              <w:rPr>
                <w:szCs w:val="20"/>
              </w:rPr>
            </w:pPr>
            <w:r>
              <w:rPr>
                <w:rFonts w:eastAsia="Times New Roman"/>
                <w:szCs w:val="20"/>
                <w:lang w:bidi="ar"/>
              </w:rPr>
              <w:t>R</w:t>
            </w:r>
            <w:r>
              <w:rPr>
                <w:rFonts w:eastAsia="Times New Roman"/>
                <w:szCs w:val="20"/>
                <w:vertAlign w:val="subscript"/>
                <w:lang w:bidi="ar"/>
              </w:rPr>
              <w:t>E, REF</w:t>
            </w:r>
            <w:r>
              <w:rPr>
                <w:rFonts w:eastAsia="Times New Roman"/>
                <w:szCs w:val="20"/>
                <w:lang w:bidi="ar"/>
              </w:rPr>
              <w:t>= 1%, 0.1%, 0.01% or 0.001% and Y</w:t>
            </w:r>
            <w:r>
              <w:rPr>
                <w:rFonts w:eastAsia="Times New Roman"/>
                <w:szCs w:val="20"/>
                <w:vertAlign w:val="subscript"/>
                <w:lang w:bidi="ar"/>
              </w:rPr>
              <w:t>REF</w:t>
            </w:r>
            <w:r>
              <w:rPr>
                <w:rFonts w:eastAsia="Times New Roman"/>
                <w:szCs w:val="20"/>
                <w:lang w:bidi="ar"/>
              </w:rPr>
              <w:t xml:space="preserve"> = 1.28s</w:t>
            </w:r>
          </w:p>
          <w:p>
            <w:pPr>
              <w:numPr>
                <w:ilvl w:val="0"/>
                <w:numId w:val="27"/>
              </w:numPr>
              <w:spacing w:before="120"/>
              <w:rPr>
                <w:szCs w:val="20"/>
              </w:rPr>
            </w:pPr>
            <w:r>
              <w:rPr>
                <w:rFonts w:hint="eastAsia"/>
                <w:szCs w:val="20"/>
              </w:rPr>
              <w:t>FFS number of UEs or LP-WUS</w:t>
            </w:r>
          </w:p>
          <w:p>
            <w:pPr>
              <w:spacing w:before="120"/>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8" w:type="dxa"/>
          </w:tcPr>
          <w:p>
            <w:pPr>
              <w:spacing w:before="120"/>
              <w:rPr>
                <w:szCs w:val="20"/>
              </w:rPr>
            </w:pPr>
            <w:r>
              <w:rPr>
                <w:szCs w:val="20"/>
              </w:rPr>
              <w:t>Assumption for group specific wake-up</w:t>
            </w:r>
          </w:p>
        </w:tc>
        <w:tc>
          <w:tcPr>
            <w:tcW w:w="4721" w:type="dxa"/>
          </w:tcPr>
          <w:p>
            <w:pPr>
              <w:numPr>
                <w:ilvl w:val="0"/>
                <w:numId w:val="27"/>
              </w:numPr>
              <w:spacing w:before="120"/>
              <w:rPr>
                <w:szCs w:val="20"/>
              </w:rPr>
            </w:pPr>
            <w:r>
              <w:rPr>
                <w:rFonts w:eastAsia="Times New Roman"/>
                <w:szCs w:val="20"/>
                <w:lang w:bidi="ar"/>
              </w:rPr>
              <w:t xml:space="preserve">Number </w:t>
            </w:r>
            <w:r>
              <w:rPr>
                <w:szCs w:val="20"/>
              </w:rPr>
              <w:t>of beams:4,8</w:t>
            </w:r>
          </w:p>
          <w:p>
            <w:pPr>
              <w:numPr>
                <w:ilvl w:val="0"/>
                <w:numId w:val="27"/>
              </w:numPr>
              <w:spacing w:before="120"/>
              <w:rPr>
                <w:szCs w:val="20"/>
              </w:rPr>
            </w:pPr>
            <w:r>
              <w:rPr>
                <w:szCs w:val="20"/>
              </w:rPr>
              <w:t>Number of UEs in a group: 4</w:t>
            </w:r>
            <w:r>
              <w:rPr>
                <w:rFonts w:hint="eastAsia"/>
                <w:szCs w:val="20"/>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59" w:type="dxa"/>
            <w:gridSpan w:val="2"/>
          </w:tcPr>
          <w:p>
            <w:pPr>
              <w:numPr>
                <w:ilvl w:val="255"/>
                <w:numId w:val="0"/>
              </w:numPr>
              <w:spacing w:before="120"/>
              <w:rPr>
                <w:szCs w:val="20"/>
              </w:rPr>
            </w:pPr>
            <w:r>
              <w:rPr>
                <w:rFonts w:hint="eastAsia"/>
                <w:szCs w:val="20"/>
              </w:rPr>
              <w:t>Note: If always-on monitoring is assumed, the LP-SS may not be needed and LP-WUS can be transmitted at any slot/symbol.</w:t>
            </w:r>
          </w:p>
          <w:p>
            <w:pPr>
              <w:numPr>
                <w:ilvl w:val="255"/>
                <w:numId w:val="0"/>
              </w:numPr>
              <w:spacing w:before="120"/>
              <w:rPr>
                <w:szCs w:val="20"/>
              </w:rPr>
            </w:pPr>
            <w:r>
              <w:rPr>
                <w:rFonts w:hint="eastAsia"/>
                <w:szCs w:val="20"/>
              </w:rPr>
              <w:t>Note: for empty load scenario, no LP-WUS is transmitted and LP-SS is transmitted</w:t>
            </w:r>
          </w:p>
        </w:tc>
      </w:tr>
    </w:tbl>
    <w:p>
      <w:pPr>
        <w:numPr>
          <w:ilvl w:val="255"/>
          <w:numId w:val="0"/>
        </w:numPr>
        <w:spacing w:before="120"/>
      </w:pPr>
    </w:p>
    <w:p>
      <w:pPr>
        <w:numPr>
          <w:ilvl w:val="255"/>
          <w:numId w:val="0"/>
        </w:numPr>
        <w:spacing w:before="120"/>
        <w:rPr>
          <w:b/>
          <w:bCs/>
          <w:i/>
          <w:iCs/>
        </w:rPr>
      </w:pPr>
      <w:r>
        <w:rPr>
          <w:b/>
          <w:bCs/>
          <w:i/>
          <w:iCs/>
        </w:rPr>
        <w:t>Proposal</w:t>
      </w:r>
      <w:r>
        <w:rPr>
          <w:rFonts w:hint="eastAsia"/>
          <w:b/>
          <w:bCs/>
          <w:i/>
          <w:iCs/>
        </w:rPr>
        <w:t xml:space="preserve"> 17</w:t>
      </w:r>
      <w:r>
        <w:rPr>
          <w:b/>
          <w:bCs/>
          <w:i/>
          <w:iCs/>
        </w:rPr>
        <w:t xml:space="preserve">: </w:t>
      </w:r>
      <w:r>
        <w:rPr>
          <w:rFonts w:hint="eastAsia"/>
          <w:b/>
          <w:bCs/>
          <w:i/>
          <w:iCs/>
        </w:rPr>
        <w:t>D</w:t>
      </w:r>
      <w:r>
        <w:rPr>
          <w:b/>
          <w:bCs/>
          <w:i/>
          <w:iCs/>
        </w:rPr>
        <w:t xml:space="preserve">iscuss the </w:t>
      </w:r>
      <w:r>
        <w:rPr>
          <w:rFonts w:hint="eastAsia"/>
          <w:b/>
          <w:bCs/>
          <w:i/>
          <w:iCs/>
        </w:rPr>
        <w:t xml:space="preserve">evaluation </w:t>
      </w:r>
      <w:r>
        <w:rPr>
          <w:b/>
          <w:bCs/>
          <w:i/>
          <w:iCs/>
        </w:rPr>
        <w:t>assumption</w:t>
      </w:r>
      <w:r>
        <w:rPr>
          <w:rFonts w:hint="eastAsia"/>
          <w:b/>
          <w:bCs/>
          <w:i/>
          <w:iCs/>
        </w:rPr>
        <w:t>s</w:t>
      </w:r>
      <w:r>
        <w:rPr>
          <w:b/>
          <w:bCs/>
          <w:i/>
          <w:iCs/>
        </w:rPr>
        <w:t xml:space="preserve"> for BS power consumption</w:t>
      </w:r>
    </w:p>
    <w:p>
      <w:pPr>
        <w:numPr>
          <w:ilvl w:val="0"/>
          <w:numId w:val="30"/>
        </w:numPr>
        <w:spacing w:before="120"/>
        <w:rPr>
          <w:b/>
          <w:bCs/>
          <w:i/>
          <w:iCs/>
        </w:rPr>
      </w:pPr>
      <w:r>
        <w:rPr>
          <w:rFonts w:hint="eastAsia"/>
          <w:b/>
          <w:bCs/>
          <w:i/>
          <w:iCs/>
        </w:rPr>
        <w:t>Whether introduce Offset for LP-SS with SSB.</w:t>
      </w:r>
    </w:p>
    <w:p>
      <w:pPr>
        <w:numPr>
          <w:ilvl w:val="0"/>
          <w:numId w:val="30"/>
        </w:numPr>
        <w:spacing w:before="120"/>
        <w:rPr>
          <w:b/>
          <w:bCs/>
          <w:i/>
          <w:iCs/>
        </w:rPr>
      </w:pPr>
      <w:r>
        <w:rPr>
          <w:rFonts w:hint="eastAsia"/>
          <w:b/>
          <w:bCs/>
          <w:i/>
          <w:iCs/>
        </w:rPr>
        <w:t>Periodicity or offset for duty cycled LP-WUS</w:t>
      </w:r>
    </w:p>
    <w:p>
      <w:pPr>
        <w:numPr>
          <w:ilvl w:val="255"/>
          <w:numId w:val="0"/>
        </w:numPr>
        <w:spacing w:before="120"/>
        <w:rPr>
          <w:rFonts w:cs="v4.2.0"/>
          <w:szCs w:val="20"/>
        </w:rPr>
      </w:pPr>
    </w:p>
    <w:p>
      <w:pPr>
        <w:widowControl w:val="0"/>
        <w:numPr>
          <w:ilvl w:val="0"/>
          <w:numId w:val="23"/>
        </w:numPr>
        <w:autoSpaceDE w:val="0"/>
        <w:autoSpaceDN w:val="0"/>
        <w:adjustRightInd w:val="0"/>
        <w:spacing w:before="120" w:afterLines="50"/>
        <w:outlineLvl w:val="0"/>
        <w:rPr>
          <w:rFonts w:ascii="Arial" w:hAnsi="Arial" w:eastAsia="黑体"/>
          <w:b/>
          <w:bCs/>
          <w:sz w:val="30"/>
          <w:szCs w:val="30"/>
        </w:rPr>
      </w:pPr>
      <w:r>
        <w:rPr>
          <w:rFonts w:hint="eastAsia" w:ascii="Arial" w:hAnsi="Arial" w:eastAsia="黑体"/>
          <w:b/>
          <w:bCs/>
          <w:sz w:val="30"/>
          <w:szCs w:val="30"/>
        </w:rPr>
        <w:t>Evaluation for RRC connected mode</w:t>
      </w:r>
    </w:p>
    <w:p>
      <w:pPr>
        <w:numPr>
          <w:ilvl w:val="255"/>
          <w:numId w:val="0"/>
        </w:numPr>
        <w:spacing w:before="120"/>
      </w:pPr>
      <w:r>
        <w:rPr>
          <w:szCs w:val="20"/>
        </w:rPr>
        <w:t>In this section, LP</w:t>
      </w:r>
      <w:r>
        <w:rPr>
          <w:rFonts w:hint="eastAsia"/>
          <w:szCs w:val="20"/>
        </w:rPr>
        <w:t xml:space="preserve"> </w:t>
      </w:r>
      <w:r>
        <w:rPr>
          <w:szCs w:val="20"/>
        </w:rPr>
        <w:t xml:space="preserve">WUS used for XR traffic </w:t>
      </w:r>
      <w:r>
        <w:rPr>
          <w:rFonts w:hint="eastAsia"/>
          <w:szCs w:val="20"/>
        </w:rPr>
        <w:t xml:space="preserve">and eMBB traffic </w:t>
      </w:r>
      <w:r>
        <w:rPr>
          <w:szCs w:val="20"/>
        </w:rPr>
        <w:t xml:space="preserve">in RRC connected mode </w:t>
      </w:r>
      <w:r>
        <w:rPr>
          <w:rFonts w:hint="eastAsia"/>
          <w:szCs w:val="20"/>
        </w:rPr>
        <w:t xml:space="preserve">are </w:t>
      </w:r>
      <w:r>
        <w:rPr>
          <w:szCs w:val="20"/>
        </w:rPr>
        <w:t xml:space="preserve">evaluated. </w:t>
      </w:r>
      <w:r>
        <w:rPr>
          <w:rFonts w:hint="eastAsia"/>
          <w:szCs w:val="20"/>
        </w:rPr>
        <w:t xml:space="preserve">For </w:t>
      </w:r>
      <w:r>
        <w:rPr>
          <w:szCs w:val="20"/>
        </w:rPr>
        <w:t xml:space="preserve">SLS </w:t>
      </w:r>
      <w:r>
        <w:rPr>
          <w:rFonts w:hint="eastAsia"/>
          <w:szCs w:val="20"/>
        </w:rPr>
        <w:t>of XR</w:t>
      </w:r>
      <w:r>
        <w:rPr>
          <w:szCs w:val="20"/>
        </w:rPr>
        <w:t xml:space="preserve">, </w:t>
      </w:r>
      <w:r>
        <w:t>the a</w:t>
      </w:r>
      <w:r>
        <w:rPr>
          <w:rFonts w:eastAsiaTheme="minorEastAsia"/>
        </w:rPr>
        <w:t xml:space="preserve">ssumptions are </w:t>
      </w:r>
      <w:r>
        <w:t>i</w:t>
      </w:r>
      <w:r>
        <w:rPr>
          <w:rFonts w:eastAsiaTheme="minorEastAsia"/>
        </w:rPr>
        <w:t>n line with TR 38.838.</w:t>
      </w:r>
      <w:r>
        <w:rPr>
          <w:rFonts w:hint="eastAsia" w:eastAsiaTheme="minorEastAsia"/>
        </w:rPr>
        <w:t xml:space="preserve"> </w:t>
      </w:r>
    </w:p>
    <w:p>
      <w:pPr>
        <w:pStyle w:val="3"/>
        <w:numPr>
          <w:ilvl w:val="0"/>
          <w:numId w:val="0"/>
        </w:numPr>
        <w:spacing w:after="260" w:line="416" w:lineRule="auto"/>
        <w:ind w:left="573" w:hanging="573"/>
        <w:rPr>
          <w:b/>
          <w:bCs/>
          <w:sz w:val="32"/>
          <w:szCs w:val="32"/>
          <w:lang w:val="en-US"/>
        </w:rPr>
      </w:pPr>
      <w:r>
        <w:rPr>
          <w:b/>
          <w:bCs/>
          <w:sz w:val="24"/>
          <w:szCs w:val="24"/>
          <w:lang w:val="en-US"/>
        </w:rPr>
        <w:t>8.1 Evaluation for XR traffic</w:t>
      </w:r>
    </w:p>
    <w:p>
      <w:pPr>
        <w:spacing w:before="120"/>
      </w:pPr>
      <w:r>
        <w:rPr>
          <w:rFonts w:hint="eastAsia"/>
        </w:rPr>
        <w:t>In this section, XR DL video traffic of (30Mbps, 60fps) is assumed. The packet size f</w:t>
      </w:r>
      <w:r>
        <w:t>ollow</w:t>
      </w:r>
      <w:r>
        <w:rPr>
          <w:rFonts w:hint="eastAsia"/>
        </w:rPr>
        <w:t>s</w:t>
      </w:r>
      <w:r>
        <w:t xml:space="preserve"> truncated Gaussian distribution</w:t>
      </w:r>
      <w:r>
        <w:rPr>
          <w:rFonts w:hint="eastAsia"/>
        </w:rPr>
        <w:t>. Both jitter range of [-4,4]ms and [-8,8]ms are evaluated.</w:t>
      </w:r>
    </w:p>
    <w:p>
      <w:pPr>
        <w:spacing w:before="120"/>
      </w:pPr>
      <w:r>
        <w:rPr>
          <w:rFonts w:hint="eastAsia"/>
        </w:rPr>
        <w:t>Rel-17 UE power saving schemes including PDCCH skipping and SSSG switching are used to compare with LP WUS scheme.</w:t>
      </w:r>
    </w:p>
    <w:p>
      <w:pPr>
        <w:spacing w:before="120"/>
      </w:pPr>
      <w:r>
        <w:rPr>
          <w:rFonts w:hint="eastAsia"/>
        </w:rPr>
        <w:t xml:space="preserve">In LP WUS simulation, Main Radio is in micro sleep state if LP-WUS does not wake up the MR. If LP WUS wakes up the MR, the MR will start a drx-onDurationTimer at the next slot after the detection of LP-WUS. </w:t>
      </w:r>
      <w:r>
        <w:t>After drx-onDurationTimer and drx-inactivityTimer expire,</w:t>
      </w:r>
      <w:r>
        <w:rPr>
          <w:rFonts w:hint="eastAsia"/>
        </w:rPr>
        <w:t xml:space="preserve"> MR </w:t>
      </w:r>
      <w:r>
        <w:t>will switch</w:t>
      </w:r>
      <w:r>
        <w:rPr>
          <w:rFonts w:hint="eastAsia"/>
        </w:rPr>
        <w:t xml:space="preserve"> to micro sleep state</w:t>
      </w:r>
      <w:r>
        <w:t xml:space="preserve">. </w:t>
      </w:r>
      <w:r>
        <w:rPr>
          <w:rFonts w:hint="eastAsia"/>
        </w:rPr>
        <w:t>In</w:t>
      </w:r>
      <w:r>
        <w:t xml:space="preserve"> the evaluation, it is assumed </w:t>
      </w:r>
      <w:r>
        <w:rPr>
          <w:rFonts w:hint="eastAsia"/>
        </w:rPr>
        <w:t xml:space="preserve">drx-onDurationTimer </w:t>
      </w:r>
      <w:r>
        <w:t xml:space="preserve">is 4ms and </w:t>
      </w:r>
      <w:r>
        <w:rPr>
          <w:rFonts w:hint="eastAsia"/>
        </w:rPr>
        <w:t>drx-inactivityTimer</w:t>
      </w:r>
      <w:r>
        <w:t xml:space="preserve"> is </w:t>
      </w:r>
      <w:r>
        <w:rPr>
          <w:rFonts w:hint="eastAsia"/>
        </w:rPr>
        <w:t>4</w:t>
      </w:r>
      <w:r>
        <w:t>ms,</w:t>
      </w:r>
      <w:r>
        <w:rPr>
          <w:rFonts w:hint="eastAsia"/>
        </w:rPr>
        <w:t xml:space="preserve"> MR </w:t>
      </w:r>
      <w:r>
        <w:t xml:space="preserve">will </w:t>
      </w:r>
      <w:r>
        <w:rPr>
          <w:rFonts w:hint="eastAsia"/>
        </w:rPr>
        <w:t>return to micro sleep state</w:t>
      </w:r>
      <w:r>
        <w:t xml:space="preserve"> after the active time period</w:t>
      </w:r>
      <w:r>
        <w:rPr>
          <w:rFonts w:hint="eastAsia"/>
        </w:rPr>
        <w:t xml:space="preserve">. LP WUS is always been monitored when MR is in micro sleep state. The power of LP-WUS is ignored in simulation, because it is negligible compared with the power of micro sleep (45 units). The procedure is shown in Figure 10 as below. </w:t>
      </w:r>
    </w:p>
    <w:p>
      <w:pPr>
        <w:spacing w:before="120"/>
        <w:jc w:val="center"/>
      </w:pPr>
      <w:r>
        <w:drawing>
          <wp:inline distT="0" distB="0" distL="114300" distR="114300">
            <wp:extent cx="4859020" cy="1592580"/>
            <wp:effectExtent l="0" t="0" r="17780" b="762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9"/>
                    <a:stretch>
                      <a:fillRect/>
                    </a:stretch>
                  </pic:blipFill>
                  <pic:spPr>
                    <a:xfrm>
                      <a:off x="0" y="0"/>
                      <a:ext cx="4859020" cy="1592580"/>
                    </a:xfrm>
                    <a:prstGeom prst="rect">
                      <a:avLst/>
                    </a:prstGeom>
                    <a:noFill/>
                    <a:ln>
                      <a:noFill/>
                    </a:ln>
                  </pic:spPr>
                </pic:pic>
              </a:graphicData>
            </a:graphic>
          </wp:inline>
        </w:drawing>
      </w:r>
    </w:p>
    <w:p>
      <w:pPr>
        <w:spacing w:before="120"/>
        <w:jc w:val="center"/>
      </w:pPr>
      <w:r>
        <w:rPr>
          <w:rFonts w:hint="eastAsia"/>
        </w:rPr>
        <w:t>Figure 10 Scheme of LP-WUS simulation</w:t>
      </w:r>
    </w:p>
    <w:p>
      <w:pPr>
        <w:spacing w:before="120"/>
      </w:pPr>
      <w:r>
        <w:rPr>
          <w:rFonts w:hint="eastAsia"/>
        </w:rPr>
        <w:t xml:space="preserve">In Rel-17 PS scheme (i.e., PDCCH skipping and SSSG switching) simulation, a SSSG with sparse monitoring occasions (monitor PDCCH every 2 slots) is used in the beginning of DRX onDuration. Once UE detects a data scheduling, UE switches to another SSSG with dense monitoring occasions (i.e., per-slot configuration). When UE finishes data transmission, gNB indicates UE to skip PDCCH monitoring for a duration in the slot that is 2ms after the last packet via dummy DCI. The candidate PDCCH skipping periods are {4ms, 8ms}. CDRX setting (CDRX cycle, drx-onDurationTimer, drx-inactivityTimer) is set to (10, 8, 4). The procedure is shown in Figure 11 as below. </w:t>
      </w:r>
    </w:p>
    <w:p>
      <w:pPr>
        <w:spacing w:before="120"/>
        <w:jc w:val="center"/>
      </w:pPr>
      <w:r>
        <w:drawing>
          <wp:inline distT="0" distB="0" distL="114300" distR="114300">
            <wp:extent cx="4639310" cy="1795145"/>
            <wp:effectExtent l="0" t="0" r="8890" b="1460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30"/>
                    <a:stretch>
                      <a:fillRect/>
                    </a:stretch>
                  </pic:blipFill>
                  <pic:spPr>
                    <a:xfrm>
                      <a:off x="0" y="0"/>
                      <a:ext cx="4639310" cy="1795145"/>
                    </a:xfrm>
                    <a:prstGeom prst="rect">
                      <a:avLst/>
                    </a:prstGeom>
                    <a:noFill/>
                    <a:ln>
                      <a:noFill/>
                    </a:ln>
                  </pic:spPr>
                </pic:pic>
              </a:graphicData>
            </a:graphic>
          </wp:inline>
        </w:drawing>
      </w:r>
    </w:p>
    <w:p>
      <w:pPr>
        <w:spacing w:before="120"/>
        <w:jc w:val="center"/>
      </w:pPr>
      <w:r>
        <w:rPr>
          <w:rFonts w:hint="eastAsia"/>
        </w:rPr>
        <w:t xml:space="preserve">Figure 11 PDCCH skipping and SSSG switching </w:t>
      </w:r>
    </w:p>
    <w:p>
      <w:pPr>
        <w:spacing w:before="120"/>
        <w:rPr>
          <w:sz w:val="21"/>
          <w:szCs w:val="24"/>
        </w:rPr>
      </w:pPr>
      <w:r>
        <w:rPr>
          <w:rFonts w:hint="eastAsia"/>
          <w:sz w:val="21"/>
          <w:szCs w:val="24"/>
        </w:rPr>
        <w:t xml:space="preserve">The simulation results for XR traffic </w:t>
      </w:r>
      <w:r>
        <w:rPr>
          <w:sz w:val="21"/>
          <w:szCs w:val="24"/>
        </w:rPr>
        <w:t xml:space="preserve">are </w:t>
      </w:r>
      <w:r>
        <w:rPr>
          <w:rFonts w:hint="eastAsia"/>
          <w:sz w:val="21"/>
          <w:szCs w:val="24"/>
        </w:rPr>
        <w:t xml:space="preserve">shown </w:t>
      </w:r>
      <w:r>
        <w:rPr>
          <w:sz w:val="21"/>
          <w:szCs w:val="24"/>
        </w:rPr>
        <w:t>as</w:t>
      </w:r>
      <w:r>
        <w:rPr>
          <w:rFonts w:hint="eastAsia"/>
          <w:sz w:val="21"/>
          <w:szCs w:val="24"/>
        </w:rPr>
        <w:t xml:space="preserve"> below.</w:t>
      </w:r>
    </w:p>
    <w:p>
      <w:pPr>
        <w:spacing w:before="120"/>
        <w:jc w:val="center"/>
      </w:pPr>
      <w:r>
        <w:t>Table</w:t>
      </w:r>
      <w:r>
        <w:rPr>
          <w:rFonts w:hint="eastAsia"/>
        </w:rPr>
        <w:t xml:space="preserve"> 11</w:t>
      </w:r>
      <w:r>
        <w:t xml:space="preserve"> DL only, 30Mbps, 60fps, jitter range = [-4,4]ms, InH</w:t>
      </w:r>
    </w:p>
    <w:tbl>
      <w:tblPr>
        <w:tblStyle w:val="30"/>
        <w:tblW w:w="4997" w:type="pct"/>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1395"/>
        <w:gridCol w:w="779"/>
        <w:gridCol w:w="654"/>
        <w:gridCol w:w="557"/>
        <w:gridCol w:w="1026"/>
        <w:gridCol w:w="1067"/>
        <w:gridCol w:w="679"/>
        <w:gridCol w:w="1138"/>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3" w:type="pct"/>
            <w:tcBorders>
              <w:left w:val="single" w:color="auto" w:sz="4" w:space="0"/>
            </w:tcBorders>
            <w:shd w:val="clear" w:color="auto" w:fill="auto"/>
            <w:vAlign w:val="center"/>
          </w:tcPr>
          <w:p>
            <w:pPr>
              <w:spacing w:before="120"/>
              <w:jc w:val="center"/>
              <w:rPr>
                <w:b/>
                <w:sz w:val="18"/>
                <w:szCs w:val="18"/>
              </w:rPr>
            </w:pPr>
            <w:r>
              <w:rPr>
                <w:rFonts w:hint="eastAsia"/>
                <w:b/>
                <w:sz w:val="18"/>
                <w:szCs w:val="18"/>
              </w:rPr>
              <w:t>Power saving scheme</w:t>
            </w:r>
          </w:p>
        </w:tc>
        <w:tc>
          <w:tcPr>
            <w:tcW w:w="806" w:type="pct"/>
            <w:shd w:val="clear" w:color="auto" w:fill="auto"/>
            <w:vAlign w:val="center"/>
          </w:tcPr>
          <w:p>
            <w:pPr>
              <w:spacing w:before="120"/>
              <w:jc w:val="center"/>
              <w:rPr>
                <w:b/>
                <w:sz w:val="18"/>
                <w:szCs w:val="18"/>
              </w:rPr>
            </w:pPr>
            <w:r>
              <w:rPr>
                <w:rFonts w:hint="eastAsia"/>
                <w:b/>
                <w:sz w:val="18"/>
                <w:szCs w:val="18"/>
              </w:rPr>
              <w:t>CDRX cycle (ms)</w:t>
            </w:r>
          </w:p>
        </w:tc>
        <w:tc>
          <w:tcPr>
            <w:tcW w:w="471" w:type="pct"/>
            <w:shd w:val="clear" w:color="auto" w:fill="auto"/>
            <w:vAlign w:val="center"/>
          </w:tcPr>
          <w:p>
            <w:pPr>
              <w:spacing w:before="120"/>
              <w:jc w:val="center"/>
              <w:rPr>
                <w:b/>
                <w:sz w:val="18"/>
                <w:szCs w:val="18"/>
              </w:rPr>
            </w:pPr>
            <w:r>
              <w:rPr>
                <w:rFonts w:hint="eastAsia"/>
                <w:b/>
                <w:sz w:val="18"/>
                <w:szCs w:val="18"/>
              </w:rPr>
              <w:t>ODT (ms)</w:t>
            </w:r>
          </w:p>
        </w:tc>
        <w:tc>
          <w:tcPr>
            <w:tcW w:w="403" w:type="pct"/>
            <w:shd w:val="clear" w:color="auto" w:fill="auto"/>
            <w:vAlign w:val="center"/>
          </w:tcPr>
          <w:p>
            <w:pPr>
              <w:spacing w:before="120"/>
              <w:jc w:val="center"/>
              <w:rPr>
                <w:b/>
                <w:sz w:val="18"/>
                <w:szCs w:val="18"/>
              </w:rPr>
            </w:pPr>
            <w:r>
              <w:rPr>
                <w:rFonts w:hint="eastAsia"/>
                <w:b/>
                <w:sz w:val="18"/>
                <w:szCs w:val="18"/>
              </w:rPr>
              <w:t>IAT (ms)</w:t>
            </w:r>
          </w:p>
        </w:tc>
        <w:tc>
          <w:tcPr>
            <w:tcW w:w="342" w:type="pct"/>
            <w:shd w:val="clear" w:color="auto" w:fill="auto"/>
            <w:vAlign w:val="center"/>
          </w:tcPr>
          <w:p>
            <w:pPr>
              <w:spacing w:before="120"/>
              <w:jc w:val="center"/>
              <w:rPr>
                <w:b/>
                <w:sz w:val="18"/>
                <w:szCs w:val="18"/>
              </w:rPr>
            </w:pPr>
            <w:r>
              <w:rPr>
                <w:rFonts w:hint="eastAsia"/>
                <w:b/>
                <w:sz w:val="18"/>
                <w:szCs w:val="18"/>
              </w:rPr>
              <w:t>#UE /cell</w:t>
            </w:r>
          </w:p>
        </w:tc>
        <w:tc>
          <w:tcPr>
            <w:tcW w:w="503" w:type="pct"/>
            <w:shd w:val="clear" w:color="auto" w:fill="auto"/>
            <w:vAlign w:val="center"/>
          </w:tcPr>
          <w:p>
            <w:pPr>
              <w:spacing w:before="120"/>
              <w:jc w:val="center"/>
              <w:rPr>
                <w:b/>
                <w:sz w:val="18"/>
                <w:szCs w:val="18"/>
              </w:rPr>
            </w:pPr>
            <w:r>
              <w:rPr>
                <w:rFonts w:hint="eastAsia"/>
                <w:b/>
                <w:sz w:val="18"/>
                <w:szCs w:val="18"/>
              </w:rPr>
              <w:t>floor (Capacity)</w:t>
            </w:r>
          </w:p>
        </w:tc>
        <w:tc>
          <w:tcPr>
            <w:tcW w:w="551" w:type="pct"/>
            <w:vAlign w:val="center"/>
          </w:tcPr>
          <w:p>
            <w:pPr>
              <w:spacing w:before="120"/>
              <w:jc w:val="center"/>
              <w:rPr>
                <w:b/>
                <w:sz w:val="18"/>
                <w:szCs w:val="18"/>
              </w:rPr>
            </w:pPr>
            <w:r>
              <w:rPr>
                <w:rFonts w:hint="eastAsia"/>
                <w:b/>
                <w:sz w:val="18"/>
                <w:szCs w:val="18"/>
              </w:rPr>
              <w:t>Percentage of satisfied UE</w:t>
            </w:r>
          </w:p>
        </w:tc>
        <w:tc>
          <w:tcPr>
            <w:tcW w:w="424" w:type="pct"/>
            <w:shd w:val="clear" w:color="auto" w:fill="auto"/>
            <w:vAlign w:val="center"/>
          </w:tcPr>
          <w:p>
            <w:pPr>
              <w:spacing w:before="120"/>
              <w:jc w:val="center"/>
              <w:rPr>
                <w:b/>
                <w:sz w:val="18"/>
                <w:szCs w:val="18"/>
              </w:rPr>
            </w:pPr>
            <w:r>
              <w:rPr>
                <w:rFonts w:hint="eastAsia"/>
                <w:b/>
                <w:sz w:val="18"/>
                <w:szCs w:val="18"/>
              </w:rPr>
              <w:t>Mean PSG of all UEs (%)</w:t>
            </w:r>
          </w:p>
        </w:tc>
        <w:tc>
          <w:tcPr>
            <w:tcW w:w="424" w:type="pct"/>
            <w:shd w:val="clear" w:color="auto" w:fill="auto"/>
            <w:vAlign w:val="center"/>
          </w:tcPr>
          <w:p>
            <w:pPr>
              <w:spacing w:before="120"/>
              <w:jc w:val="center"/>
              <w:rPr>
                <w:b/>
                <w:kern w:val="2"/>
                <w:sz w:val="18"/>
                <w:szCs w:val="18"/>
              </w:rPr>
            </w:pPr>
            <w:r>
              <w:rPr>
                <w:rFonts w:hint="eastAsia"/>
                <w:b/>
                <w:sz w:val="18"/>
                <w:szCs w:val="18"/>
              </w:rPr>
              <w:t>UPT(Mbps)</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3" w:type="pct"/>
            <w:tcBorders>
              <w:left w:val="single" w:color="auto" w:sz="4" w:space="0"/>
            </w:tcBorders>
            <w:shd w:val="clear" w:color="auto" w:fill="auto"/>
            <w:vAlign w:val="center"/>
          </w:tcPr>
          <w:p>
            <w:pPr>
              <w:spacing w:before="120" w:after="0"/>
              <w:jc w:val="center"/>
              <w:rPr>
                <w:sz w:val="18"/>
                <w:szCs w:val="18"/>
              </w:rPr>
            </w:pPr>
            <w:r>
              <w:rPr>
                <w:rFonts w:hint="eastAsia"/>
                <w:sz w:val="18"/>
                <w:szCs w:val="18"/>
              </w:rPr>
              <w:t>Baseline</w:t>
            </w:r>
          </w:p>
        </w:tc>
        <w:tc>
          <w:tcPr>
            <w:tcW w:w="806" w:type="pct"/>
            <w:shd w:val="clear" w:color="auto" w:fill="auto"/>
            <w:vAlign w:val="center"/>
          </w:tcPr>
          <w:p>
            <w:pPr>
              <w:spacing w:before="120" w:after="0"/>
              <w:jc w:val="center"/>
              <w:rPr>
                <w:sz w:val="18"/>
                <w:szCs w:val="18"/>
              </w:rPr>
            </w:pPr>
            <w:r>
              <w:rPr>
                <w:rFonts w:hint="eastAsia"/>
                <w:sz w:val="18"/>
                <w:szCs w:val="18"/>
              </w:rPr>
              <w:t>-</w:t>
            </w:r>
          </w:p>
        </w:tc>
        <w:tc>
          <w:tcPr>
            <w:tcW w:w="471" w:type="pct"/>
            <w:shd w:val="clear" w:color="auto" w:fill="auto"/>
            <w:vAlign w:val="center"/>
          </w:tcPr>
          <w:p>
            <w:pPr>
              <w:spacing w:before="120" w:after="0"/>
              <w:jc w:val="center"/>
              <w:rPr>
                <w:sz w:val="18"/>
                <w:szCs w:val="18"/>
              </w:rPr>
            </w:pPr>
            <w:r>
              <w:rPr>
                <w:rFonts w:hint="eastAsia"/>
                <w:sz w:val="18"/>
                <w:szCs w:val="18"/>
              </w:rPr>
              <w:t>-</w:t>
            </w:r>
          </w:p>
        </w:tc>
        <w:tc>
          <w:tcPr>
            <w:tcW w:w="403" w:type="pct"/>
            <w:shd w:val="clear" w:color="auto" w:fill="auto"/>
            <w:vAlign w:val="center"/>
          </w:tcPr>
          <w:p>
            <w:pPr>
              <w:spacing w:before="120" w:after="0"/>
              <w:jc w:val="center"/>
              <w:rPr>
                <w:sz w:val="18"/>
                <w:szCs w:val="18"/>
              </w:rPr>
            </w:pPr>
            <w:r>
              <w:rPr>
                <w:rFonts w:hint="eastAsia"/>
                <w:sz w:val="18"/>
                <w:szCs w:val="18"/>
              </w:rPr>
              <w:t>-</w:t>
            </w:r>
          </w:p>
        </w:tc>
        <w:tc>
          <w:tcPr>
            <w:tcW w:w="342" w:type="pct"/>
            <w:shd w:val="clear" w:color="auto" w:fill="auto"/>
            <w:vAlign w:val="center"/>
          </w:tcPr>
          <w:p>
            <w:pPr>
              <w:spacing w:before="120" w:after="0"/>
              <w:jc w:val="center"/>
              <w:rPr>
                <w:sz w:val="18"/>
                <w:szCs w:val="18"/>
              </w:rPr>
            </w:pPr>
            <w:r>
              <w:rPr>
                <w:rFonts w:hint="eastAsia"/>
                <w:sz w:val="18"/>
                <w:szCs w:val="18"/>
              </w:rPr>
              <w:t>11</w:t>
            </w:r>
          </w:p>
        </w:tc>
        <w:tc>
          <w:tcPr>
            <w:tcW w:w="503" w:type="pct"/>
            <w:shd w:val="clear" w:color="auto" w:fill="auto"/>
            <w:vAlign w:val="center"/>
          </w:tcPr>
          <w:p>
            <w:pPr>
              <w:spacing w:before="120" w:after="0"/>
              <w:jc w:val="center"/>
              <w:rPr>
                <w:sz w:val="18"/>
                <w:szCs w:val="18"/>
              </w:rPr>
            </w:pPr>
            <w:r>
              <w:rPr>
                <w:rFonts w:hint="eastAsia"/>
                <w:sz w:val="18"/>
                <w:szCs w:val="18"/>
              </w:rPr>
              <w:t>11</w:t>
            </w:r>
          </w:p>
        </w:tc>
        <w:tc>
          <w:tcPr>
            <w:tcW w:w="551" w:type="pct"/>
            <w:vAlign w:val="center"/>
          </w:tcPr>
          <w:p>
            <w:pPr>
              <w:spacing w:before="120" w:after="0"/>
              <w:jc w:val="center"/>
              <w:rPr>
                <w:sz w:val="18"/>
                <w:szCs w:val="18"/>
              </w:rPr>
            </w:pPr>
            <w:r>
              <w:rPr>
                <w:rFonts w:hint="eastAsia"/>
                <w:sz w:val="18"/>
                <w:szCs w:val="18"/>
              </w:rPr>
              <w:t>93.9%</w:t>
            </w:r>
          </w:p>
        </w:tc>
        <w:tc>
          <w:tcPr>
            <w:tcW w:w="424" w:type="pct"/>
            <w:shd w:val="clear" w:color="auto" w:fill="auto"/>
            <w:vAlign w:val="center"/>
          </w:tcPr>
          <w:p>
            <w:pPr>
              <w:spacing w:before="120" w:after="0"/>
              <w:jc w:val="center"/>
              <w:rPr>
                <w:bCs/>
                <w:sz w:val="18"/>
                <w:szCs w:val="18"/>
              </w:rPr>
            </w:pPr>
            <w:r>
              <w:rPr>
                <w:rFonts w:hint="eastAsia"/>
                <w:bCs/>
                <w:sz w:val="18"/>
                <w:szCs w:val="18"/>
              </w:rPr>
              <w:t>-</w:t>
            </w:r>
          </w:p>
        </w:tc>
        <w:tc>
          <w:tcPr>
            <w:tcW w:w="424" w:type="pct"/>
            <w:shd w:val="clear" w:color="auto" w:fill="auto"/>
            <w:vAlign w:val="center"/>
          </w:tcPr>
          <w:p>
            <w:pPr>
              <w:spacing w:before="120" w:after="0"/>
              <w:jc w:val="center"/>
              <w:rPr>
                <w:bCs/>
                <w:kern w:val="2"/>
                <w:sz w:val="18"/>
                <w:szCs w:val="18"/>
              </w:rPr>
            </w:pPr>
            <w:r>
              <w:rPr>
                <w:rFonts w:hint="eastAsia"/>
                <w:bCs/>
                <w:sz w:val="18"/>
                <w:szCs w:val="18"/>
              </w:rPr>
              <w:t>324</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3" w:type="pct"/>
            <w:tcBorders>
              <w:left w:val="single" w:color="auto" w:sz="4" w:space="0"/>
            </w:tcBorders>
            <w:shd w:val="clear" w:color="auto" w:fill="auto"/>
            <w:vAlign w:val="center"/>
          </w:tcPr>
          <w:p>
            <w:pPr>
              <w:spacing w:before="120" w:after="0"/>
              <w:jc w:val="center"/>
              <w:rPr>
                <w:sz w:val="18"/>
                <w:szCs w:val="18"/>
              </w:rPr>
            </w:pPr>
            <w:r>
              <w:rPr>
                <w:rFonts w:hint="eastAsia"/>
                <w:sz w:val="18"/>
                <w:szCs w:val="18"/>
              </w:rPr>
              <w:t>LP WUS</w:t>
            </w:r>
          </w:p>
        </w:tc>
        <w:tc>
          <w:tcPr>
            <w:tcW w:w="806" w:type="pct"/>
            <w:shd w:val="clear" w:color="auto" w:fill="auto"/>
            <w:vAlign w:val="center"/>
          </w:tcPr>
          <w:p>
            <w:pPr>
              <w:spacing w:before="120" w:after="0"/>
              <w:jc w:val="center"/>
              <w:rPr>
                <w:sz w:val="18"/>
                <w:szCs w:val="18"/>
              </w:rPr>
            </w:pPr>
            <w:r>
              <w:rPr>
                <w:rFonts w:hint="eastAsia"/>
                <w:sz w:val="18"/>
                <w:szCs w:val="18"/>
              </w:rPr>
              <w:t>/</w:t>
            </w:r>
          </w:p>
        </w:tc>
        <w:tc>
          <w:tcPr>
            <w:tcW w:w="471" w:type="pct"/>
            <w:shd w:val="clear" w:color="auto" w:fill="auto"/>
            <w:vAlign w:val="center"/>
          </w:tcPr>
          <w:p>
            <w:pPr>
              <w:spacing w:before="120" w:after="0"/>
              <w:jc w:val="center"/>
              <w:rPr>
                <w:sz w:val="18"/>
                <w:szCs w:val="18"/>
              </w:rPr>
            </w:pPr>
            <w:r>
              <w:rPr>
                <w:rFonts w:hint="eastAsia"/>
                <w:sz w:val="18"/>
                <w:szCs w:val="18"/>
              </w:rPr>
              <w:t>5</w:t>
            </w:r>
          </w:p>
        </w:tc>
        <w:tc>
          <w:tcPr>
            <w:tcW w:w="403" w:type="pct"/>
            <w:shd w:val="clear" w:color="auto" w:fill="auto"/>
            <w:vAlign w:val="center"/>
          </w:tcPr>
          <w:p>
            <w:pPr>
              <w:spacing w:before="120" w:after="0"/>
              <w:jc w:val="center"/>
              <w:rPr>
                <w:sz w:val="18"/>
                <w:szCs w:val="18"/>
              </w:rPr>
            </w:pPr>
            <w:r>
              <w:rPr>
                <w:rFonts w:hint="eastAsia"/>
                <w:sz w:val="18"/>
                <w:szCs w:val="18"/>
              </w:rPr>
              <w:t>4</w:t>
            </w:r>
          </w:p>
        </w:tc>
        <w:tc>
          <w:tcPr>
            <w:tcW w:w="342" w:type="pct"/>
            <w:shd w:val="clear" w:color="auto" w:fill="auto"/>
            <w:vAlign w:val="center"/>
          </w:tcPr>
          <w:p>
            <w:pPr>
              <w:spacing w:before="120" w:after="0"/>
              <w:jc w:val="center"/>
              <w:rPr>
                <w:sz w:val="18"/>
                <w:szCs w:val="18"/>
              </w:rPr>
            </w:pPr>
            <w:r>
              <w:rPr>
                <w:rFonts w:hint="eastAsia"/>
                <w:sz w:val="18"/>
                <w:szCs w:val="18"/>
              </w:rPr>
              <w:t>11</w:t>
            </w:r>
          </w:p>
        </w:tc>
        <w:tc>
          <w:tcPr>
            <w:tcW w:w="503" w:type="pct"/>
            <w:shd w:val="clear" w:color="auto" w:fill="auto"/>
            <w:vAlign w:val="center"/>
          </w:tcPr>
          <w:p>
            <w:pPr>
              <w:spacing w:before="120" w:after="0"/>
              <w:jc w:val="center"/>
              <w:rPr>
                <w:sz w:val="18"/>
                <w:szCs w:val="18"/>
              </w:rPr>
            </w:pPr>
            <w:r>
              <w:rPr>
                <w:rFonts w:hint="eastAsia"/>
                <w:sz w:val="18"/>
                <w:szCs w:val="18"/>
              </w:rPr>
              <w:t>11</w:t>
            </w:r>
          </w:p>
        </w:tc>
        <w:tc>
          <w:tcPr>
            <w:tcW w:w="551" w:type="pct"/>
          </w:tcPr>
          <w:p>
            <w:pPr>
              <w:spacing w:before="120" w:after="0"/>
              <w:jc w:val="center"/>
              <w:rPr>
                <w:sz w:val="18"/>
                <w:szCs w:val="18"/>
              </w:rPr>
            </w:pPr>
            <w:r>
              <w:rPr>
                <w:rFonts w:hint="eastAsia"/>
                <w:sz w:val="18"/>
                <w:szCs w:val="18"/>
              </w:rPr>
              <w:t>93.9%</w:t>
            </w:r>
          </w:p>
        </w:tc>
        <w:tc>
          <w:tcPr>
            <w:tcW w:w="424" w:type="pct"/>
            <w:shd w:val="clear" w:color="auto" w:fill="auto"/>
          </w:tcPr>
          <w:p>
            <w:pPr>
              <w:spacing w:before="120" w:after="0"/>
              <w:jc w:val="center"/>
              <w:rPr>
                <w:sz w:val="18"/>
                <w:szCs w:val="18"/>
              </w:rPr>
            </w:pPr>
            <w:r>
              <w:rPr>
                <w:rFonts w:hint="eastAsia"/>
                <w:sz w:val="18"/>
                <w:szCs w:val="18"/>
              </w:rPr>
              <w:t>26%</w:t>
            </w:r>
          </w:p>
        </w:tc>
        <w:tc>
          <w:tcPr>
            <w:tcW w:w="424" w:type="pct"/>
            <w:shd w:val="clear" w:color="auto" w:fill="auto"/>
          </w:tcPr>
          <w:p>
            <w:pPr>
              <w:spacing w:before="120" w:after="0"/>
              <w:jc w:val="center"/>
              <w:rPr>
                <w:kern w:val="2"/>
                <w:sz w:val="18"/>
                <w:szCs w:val="18"/>
              </w:rPr>
            </w:pPr>
            <w:r>
              <w:rPr>
                <w:rFonts w:hint="eastAsia"/>
                <w:kern w:val="2"/>
                <w:sz w:val="18"/>
                <w:szCs w:val="18"/>
              </w:rPr>
              <w:t>242</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3" w:type="pct"/>
            <w:tcBorders>
              <w:left w:val="single" w:color="auto" w:sz="4" w:space="0"/>
            </w:tcBorders>
            <w:shd w:val="clear" w:color="auto" w:fill="auto"/>
            <w:vAlign w:val="center"/>
          </w:tcPr>
          <w:p>
            <w:pPr>
              <w:spacing w:before="120" w:after="0"/>
              <w:jc w:val="center"/>
              <w:outlineLvl w:val="1"/>
              <w:rPr>
                <w:kern w:val="2"/>
                <w:sz w:val="18"/>
                <w:szCs w:val="18"/>
              </w:rPr>
            </w:pPr>
            <w:r>
              <w:rPr>
                <w:rFonts w:hint="eastAsia"/>
                <w:sz w:val="18"/>
                <w:szCs w:val="18"/>
              </w:rPr>
              <w:t>PDCCH</w:t>
            </w:r>
            <w:r>
              <w:rPr>
                <w:sz w:val="18"/>
                <w:szCs w:val="18"/>
              </w:rPr>
              <w:t xml:space="preserve"> </w:t>
            </w:r>
            <w:r>
              <w:rPr>
                <w:rFonts w:hint="eastAsia"/>
                <w:sz w:val="18"/>
                <w:szCs w:val="18"/>
              </w:rPr>
              <w:t xml:space="preserve">skipping+ </w:t>
            </w:r>
            <w:r>
              <w:t xml:space="preserve">SSSG </w:t>
            </w:r>
            <w:r>
              <w:rPr>
                <w:rFonts w:hint="eastAsia"/>
                <w:sz w:val="18"/>
                <w:szCs w:val="18"/>
              </w:rPr>
              <w:t>switching</w:t>
            </w:r>
          </w:p>
        </w:tc>
        <w:tc>
          <w:tcPr>
            <w:tcW w:w="806" w:type="pct"/>
            <w:shd w:val="clear" w:color="auto" w:fill="auto"/>
            <w:vAlign w:val="center"/>
          </w:tcPr>
          <w:p>
            <w:pPr>
              <w:spacing w:before="120" w:after="0"/>
              <w:jc w:val="center"/>
              <w:outlineLvl w:val="1"/>
              <w:rPr>
                <w:kern w:val="2"/>
                <w:sz w:val="18"/>
                <w:szCs w:val="18"/>
              </w:rPr>
            </w:pPr>
            <w:r>
              <w:rPr>
                <w:rFonts w:hint="eastAsia"/>
                <w:sz w:val="18"/>
                <w:szCs w:val="18"/>
              </w:rPr>
              <w:t>10</w:t>
            </w:r>
          </w:p>
        </w:tc>
        <w:tc>
          <w:tcPr>
            <w:tcW w:w="471" w:type="pct"/>
            <w:shd w:val="clear" w:color="auto" w:fill="auto"/>
            <w:vAlign w:val="center"/>
          </w:tcPr>
          <w:p>
            <w:pPr>
              <w:spacing w:before="120" w:after="0"/>
              <w:jc w:val="center"/>
              <w:outlineLvl w:val="1"/>
              <w:rPr>
                <w:kern w:val="2"/>
                <w:sz w:val="18"/>
                <w:szCs w:val="18"/>
              </w:rPr>
            </w:pPr>
            <w:r>
              <w:rPr>
                <w:rFonts w:hint="eastAsia"/>
                <w:sz w:val="18"/>
                <w:szCs w:val="18"/>
              </w:rPr>
              <w:t>8</w:t>
            </w:r>
          </w:p>
        </w:tc>
        <w:tc>
          <w:tcPr>
            <w:tcW w:w="403" w:type="pct"/>
            <w:shd w:val="clear" w:color="auto" w:fill="auto"/>
            <w:vAlign w:val="center"/>
          </w:tcPr>
          <w:p>
            <w:pPr>
              <w:spacing w:before="120" w:after="0"/>
              <w:jc w:val="center"/>
              <w:outlineLvl w:val="1"/>
              <w:rPr>
                <w:kern w:val="2"/>
                <w:sz w:val="18"/>
                <w:szCs w:val="18"/>
              </w:rPr>
            </w:pPr>
            <w:r>
              <w:rPr>
                <w:rFonts w:hint="eastAsia"/>
                <w:sz w:val="18"/>
                <w:szCs w:val="18"/>
              </w:rPr>
              <w:t>4</w:t>
            </w:r>
          </w:p>
        </w:tc>
        <w:tc>
          <w:tcPr>
            <w:tcW w:w="342" w:type="pct"/>
            <w:shd w:val="clear" w:color="auto" w:fill="auto"/>
            <w:vAlign w:val="center"/>
          </w:tcPr>
          <w:p>
            <w:pPr>
              <w:spacing w:before="120" w:after="0"/>
              <w:jc w:val="center"/>
              <w:outlineLvl w:val="1"/>
              <w:rPr>
                <w:kern w:val="2"/>
                <w:sz w:val="18"/>
                <w:szCs w:val="18"/>
              </w:rPr>
            </w:pPr>
            <w:r>
              <w:rPr>
                <w:rFonts w:hint="eastAsia"/>
                <w:sz w:val="18"/>
                <w:szCs w:val="18"/>
              </w:rPr>
              <w:t>11</w:t>
            </w:r>
          </w:p>
        </w:tc>
        <w:tc>
          <w:tcPr>
            <w:tcW w:w="503" w:type="pct"/>
            <w:shd w:val="clear" w:color="auto" w:fill="auto"/>
            <w:vAlign w:val="center"/>
          </w:tcPr>
          <w:p>
            <w:pPr>
              <w:spacing w:before="120" w:after="0"/>
              <w:jc w:val="center"/>
              <w:outlineLvl w:val="1"/>
              <w:rPr>
                <w:kern w:val="2"/>
                <w:sz w:val="18"/>
                <w:szCs w:val="18"/>
              </w:rPr>
            </w:pPr>
            <w:r>
              <w:rPr>
                <w:rFonts w:hint="eastAsia"/>
                <w:sz w:val="18"/>
                <w:szCs w:val="18"/>
              </w:rPr>
              <w:t>11</w:t>
            </w:r>
          </w:p>
        </w:tc>
        <w:tc>
          <w:tcPr>
            <w:tcW w:w="551" w:type="pct"/>
          </w:tcPr>
          <w:p>
            <w:pPr>
              <w:spacing w:before="120" w:after="0"/>
              <w:jc w:val="center"/>
              <w:outlineLvl w:val="1"/>
              <w:rPr>
                <w:kern w:val="2"/>
                <w:sz w:val="18"/>
                <w:szCs w:val="18"/>
              </w:rPr>
            </w:pPr>
            <w:r>
              <w:rPr>
                <w:rFonts w:hint="eastAsia"/>
                <w:sz w:val="18"/>
                <w:szCs w:val="18"/>
              </w:rPr>
              <w:t>90.3%</w:t>
            </w:r>
          </w:p>
        </w:tc>
        <w:tc>
          <w:tcPr>
            <w:tcW w:w="424" w:type="pct"/>
            <w:shd w:val="clear" w:color="auto" w:fill="auto"/>
          </w:tcPr>
          <w:p>
            <w:pPr>
              <w:spacing w:before="120" w:after="0"/>
              <w:jc w:val="center"/>
              <w:outlineLvl w:val="1"/>
              <w:rPr>
                <w:sz w:val="18"/>
                <w:szCs w:val="18"/>
              </w:rPr>
            </w:pPr>
            <w:r>
              <w:rPr>
                <w:rFonts w:hint="eastAsia"/>
                <w:sz w:val="18"/>
                <w:szCs w:val="18"/>
              </w:rPr>
              <w:t>17%</w:t>
            </w:r>
          </w:p>
        </w:tc>
        <w:tc>
          <w:tcPr>
            <w:tcW w:w="424" w:type="pct"/>
            <w:shd w:val="clear" w:color="auto" w:fill="auto"/>
          </w:tcPr>
          <w:p>
            <w:pPr>
              <w:spacing w:before="120" w:after="0"/>
              <w:jc w:val="center"/>
              <w:rPr>
                <w:kern w:val="2"/>
                <w:sz w:val="18"/>
                <w:szCs w:val="18"/>
              </w:rPr>
            </w:pPr>
            <w:r>
              <w:rPr>
                <w:rFonts w:hint="eastAsia"/>
                <w:sz w:val="18"/>
                <w:szCs w:val="18"/>
              </w:rPr>
              <w:t>235</w:t>
            </w:r>
          </w:p>
        </w:tc>
      </w:tr>
    </w:tbl>
    <w:p>
      <w:pPr>
        <w:spacing w:before="120"/>
        <w:jc w:val="center"/>
      </w:pPr>
    </w:p>
    <w:p>
      <w:pPr>
        <w:spacing w:before="120"/>
        <w:jc w:val="center"/>
      </w:pPr>
      <w:r>
        <w:t xml:space="preserve">Table </w:t>
      </w:r>
      <w:r>
        <w:rPr>
          <w:rFonts w:hint="eastAsia"/>
        </w:rPr>
        <w:t xml:space="preserve">12 </w:t>
      </w:r>
      <w:r>
        <w:t>DL only, 30Mbps, 60fps, jitter range = [-</w:t>
      </w:r>
      <w:r>
        <w:rPr>
          <w:rFonts w:hint="eastAsia"/>
        </w:rPr>
        <w:t>8</w:t>
      </w:r>
      <w:r>
        <w:t>,</w:t>
      </w:r>
      <w:r>
        <w:rPr>
          <w:rFonts w:hint="eastAsia"/>
        </w:rPr>
        <w:t>8</w:t>
      </w:r>
      <w:r>
        <w:t>]ms, InH</w:t>
      </w:r>
    </w:p>
    <w:tbl>
      <w:tblPr>
        <w:tblStyle w:val="30"/>
        <w:tblW w:w="4997" w:type="pct"/>
        <w:jc w:val="center"/>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1395"/>
        <w:gridCol w:w="779"/>
        <w:gridCol w:w="654"/>
        <w:gridCol w:w="557"/>
        <w:gridCol w:w="1026"/>
        <w:gridCol w:w="1067"/>
        <w:gridCol w:w="679"/>
        <w:gridCol w:w="1138"/>
      </w:tblGrid>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PrEx>
        <w:trPr>
          <w:trHeight w:val="20" w:hRule="atLeast"/>
          <w:jc w:val="center"/>
        </w:trPr>
        <w:tc>
          <w:tcPr>
            <w:tcW w:w="1073" w:type="pct"/>
            <w:tcBorders>
              <w:left w:val="single" w:color="auto" w:sz="4" w:space="0"/>
            </w:tcBorders>
            <w:shd w:val="clear" w:color="auto" w:fill="auto"/>
            <w:vAlign w:val="center"/>
          </w:tcPr>
          <w:p>
            <w:pPr>
              <w:spacing w:before="120"/>
              <w:jc w:val="center"/>
              <w:rPr>
                <w:b/>
                <w:sz w:val="18"/>
                <w:szCs w:val="18"/>
              </w:rPr>
            </w:pPr>
            <w:r>
              <w:rPr>
                <w:rFonts w:hint="eastAsia"/>
                <w:b/>
                <w:sz w:val="18"/>
                <w:szCs w:val="18"/>
              </w:rPr>
              <w:t>Power saving scheme</w:t>
            </w:r>
          </w:p>
        </w:tc>
        <w:tc>
          <w:tcPr>
            <w:tcW w:w="806" w:type="pct"/>
            <w:shd w:val="clear" w:color="auto" w:fill="auto"/>
            <w:vAlign w:val="center"/>
          </w:tcPr>
          <w:p>
            <w:pPr>
              <w:spacing w:before="120"/>
              <w:jc w:val="center"/>
              <w:rPr>
                <w:b/>
                <w:sz w:val="18"/>
                <w:szCs w:val="18"/>
              </w:rPr>
            </w:pPr>
            <w:r>
              <w:rPr>
                <w:rFonts w:hint="eastAsia"/>
                <w:b/>
                <w:sz w:val="18"/>
                <w:szCs w:val="18"/>
              </w:rPr>
              <w:t>CDRX cycle (ms)</w:t>
            </w:r>
          </w:p>
        </w:tc>
        <w:tc>
          <w:tcPr>
            <w:tcW w:w="471" w:type="pct"/>
            <w:shd w:val="clear" w:color="auto" w:fill="auto"/>
            <w:vAlign w:val="center"/>
          </w:tcPr>
          <w:p>
            <w:pPr>
              <w:spacing w:before="120"/>
              <w:jc w:val="center"/>
              <w:rPr>
                <w:b/>
                <w:sz w:val="18"/>
                <w:szCs w:val="18"/>
              </w:rPr>
            </w:pPr>
            <w:r>
              <w:rPr>
                <w:rFonts w:hint="eastAsia"/>
                <w:b/>
                <w:sz w:val="18"/>
                <w:szCs w:val="18"/>
              </w:rPr>
              <w:t>ODT (ms)</w:t>
            </w:r>
          </w:p>
        </w:tc>
        <w:tc>
          <w:tcPr>
            <w:tcW w:w="403" w:type="pct"/>
            <w:shd w:val="clear" w:color="auto" w:fill="auto"/>
            <w:vAlign w:val="center"/>
          </w:tcPr>
          <w:p>
            <w:pPr>
              <w:spacing w:before="120"/>
              <w:jc w:val="center"/>
              <w:rPr>
                <w:b/>
                <w:sz w:val="18"/>
                <w:szCs w:val="18"/>
              </w:rPr>
            </w:pPr>
            <w:r>
              <w:rPr>
                <w:rFonts w:hint="eastAsia"/>
                <w:b/>
                <w:sz w:val="18"/>
                <w:szCs w:val="18"/>
              </w:rPr>
              <w:t>IAT (ms)</w:t>
            </w:r>
          </w:p>
        </w:tc>
        <w:tc>
          <w:tcPr>
            <w:tcW w:w="342" w:type="pct"/>
            <w:shd w:val="clear" w:color="auto" w:fill="auto"/>
            <w:vAlign w:val="center"/>
          </w:tcPr>
          <w:p>
            <w:pPr>
              <w:spacing w:before="120"/>
              <w:jc w:val="center"/>
              <w:rPr>
                <w:b/>
                <w:sz w:val="18"/>
                <w:szCs w:val="18"/>
              </w:rPr>
            </w:pPr>
            <w:r>
              <w:rPr>
                <w:rFonts w:hint="eastAsia"/>
                <w:b/>
                <w:sz w:val="18"/>
                <w:szCs w:val="18"/>
              </w:rPr>
              <w:t>#UE /cell</w:t>
            </w:r>
          </w:p>
        </w:tc>
        <w:tc>
          <w:tcPr>
            <w:tcW w:w="503" w:type="pct"/>
            <w:shd w:val="clear" w:color="auto" w:fill="auto"/>
            <w:vAlign w:val="center"/>
          </w:tcPr>
          <w:p>
            <w:pPr>
              <w:spacing w:before="120"/>
              <w:jc w:val="center"/>
              <w:rPr>
                <w:b/>
                <w:sz w:val="18"/>
                <w:szCs w:val="18"/>
              </w:rPr>
            </w:pPr>
            <w:r>
              <w:rPr>
                <w:rFonts w:hint="eastAsia"/>
                <w:b/>
                <w:sz w:val="18"/>
                <w:szCs w:val="18"/>
              </w:rPr>
              <w:t>floor (Capacity)</w:t>
            </w:r>
          </w:p>
        </w:tc>
        <w:tc>
          <w:tcPr>
            <w:tcW w:w="551" w:type="pct"/>
            <w:vAlign w:val="center"/>
          </w:tcPr>
          <w:p>
            <w:pPr>
              <w:spacing w:before="120"/>
              <w:jc w:val="center"/>
              <w:rPr>
                <w:b/>
                <w:sz w:val="18"/>
                <w:szCs w:val="18"/>
              </w:rPr>
            </w:pPr>
            <w:r>
              <w:rPr>
                <w:rFonts w:hint="eastAsia"/>
                <w:b/>
                <w:sz w:val="18"/>
                <w:szCs w:val="18"/>
              </w:rPr>
              <w:t>Percentage of satisfied UE</w:t>
            </w:r>
          </w:p>
        </w:tc>
        <w:tc>
          <w:tcPr>
            <w:tcW w:w="424" w:type="pct"/>
            <w:shd w:val="clear" w:color="auto" w:fill="auto"/>
            <w:vAlign w:val="center"/>
          </w:tcPr>
          <w:p>
            <w:pPr>
              <w:spacing w:before="120"/>
              <w:jc w:val="center"/>
              <w:rPr>
                <w:b/>
                <w:sz w:val="18"/>
                <w:szCs w:val="18"/>
              </w:rPr>
            </w:pPr>
            <w:r>
              <w:rPr>
                <w:rFonts w:hint="eastAsia"/>
                <w:b/>
                <w:sz w:val="18"/>
                <w:szCs w:val="18"/>
              </w:rPr>
              <w:t>Mean PSG of all UEs (%)</w:t>
            </w:r>
          </w:p>
        </w:tc>
        <w:tc>
          <w:tcPr>
            <w:tcW w:w="424" w:type="pct"/>
            <w:shd w:val="clear" w:color="auto" w:fill="auto"/>
            <w:vAlign w:val="center"/>
          </w:tcPr>
          <w:p>
            <w:pPr>
              <w:spacing w:before="120"/>
              <w:jc w:val="center"/>
              <w:rPr>
                <w:b/>
                <w:kern w:val="2"/>
                <w:sz w:val="18"/>
                <w:szCs w:val="18"/>
              </w:rPr>
            </w:pPr>
            <w:r>
              <w:rPr>
                <w:rFonts w:hint="eastAsia"/>
                <w:b/>
                <w:sz w:val="18"/>
                <w:szCs w:val="18"/>
              </w:rPr>
              <w:t>UPT(Mbps)</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3" w:type="pct"/>
            <w:tcBorders>
              <w:left w:val="single" w:color="auto" w:sz="4" w:space="0"/>
            </w:tcBorders>
            <w:shd w:val="clear" w:color="auto" w:fill="auto"/>
            <w:vAlign w:val="center"/>
          </w:tcPr>
          <w:p>
            <w:pPr>
              <w:spacing w:before="120" w:after="0"/>
              <w:jc w:val="center"/>
              <w:rPr>
                <w:sz w:val="18"/>
                <w:szCs w:val="18"/>
              </w:rPr>
            </w:pPr>
            <w:r>
              <w:rPr>
                <w:rFonts w:hint="eastAsia"/>
                <w:sz w:val="18"/>
                <w:szCs w:val="18"/>
              </w:rPr>
              <w:t>Baseline</w:t>
            </w:r>
          </w:p>
        </w:tc>
        <w:tc>
          <w:tcPr>
            <w:tcW w:w="806" w:type="pct"/>
            <w:shd w:val="clear" w:color="auto" w:fill="auto"/>
            <w:vAlign w:val="center"/>
          </w:tcPr>
          <w:p>
            <w:pPr>
              <w:spacing w:before="120" w:after="0"/>
              <w:jc w:val="center"/>
              <w:rPr>
                <w:sz w:val="18"/>
                <w:szCs w:val="18"/>
              </w:rPr>
            </w:pPr>
            <w:r>
              <w:rPr>
                <w:rFonts w:hint="eastAsia"/>
                <w:sz w:val="18"/>
                <w:szCs w:val="18"/>
              </w:rPr>
              <w:t>-</w:t>
            </w:r>
          </w:p>
        </w:tc>
        <w:tc>
          <w:tcPr>
            <w:tcW w:w="471" w:type="pct"/>
            <w:shd w:val="clear" w:color="auto" w:fill="auto"/>
            <w:vAlign w:val="center"/>
          </w:tcPr>
          <w:p>
            <w:pPr>
              <w:spacing w:before="120" w:after="0"/>
              <w:jc w:val="center"/>
              <w:rPr>
                <w:sz w:val="18"/>
                <w:szCs w:val="18"/>
              </w:rPr>
            </w:pPr>
            <w:r>
              <w:rPr>
                <w:rFonts w:hint="eastAsia"/>
                <w:sz w:val="18"/>
                <w:szCs w:val="18"/>
              </w:rPr>
              <w:t>-</w:t>
            </w:r>
          </w:p>
        </w:tc>
        <w:tc>
          <w:tcPr>
            <w:tcW w:w="403" w:type="pct"/>
            <w:shd w:val="clear" w:color="auto" w:fill="auto"/>
            <w:vAlign w:val="center"/>
          </w:tcPr>
          <w:p>
            <w:pPr>
              <w:spacing w:before="120" w:after="0"/>
              <w:jc w:val="center"/>
              <w:rPr>
                <w:sz w:val="18"/>
                <w:szCs w:val="18"/>
              </w:rPr>
            </w:pPr>
            <w:r>
              <w:rPr>
                <w:rFonts w:hint="eastAsia"/>
                <w:sz w:val="18"/>
                <w:szCs w:val="18"/>
              </w:rPr>
              <w:t>-</w:t>
            </w:r>
          </w:p>
        </w:tc>
        <w:tc>
          <w:tcPr>
            <w:tcW w:w="342" w:type="pct"/>
            <w:shd w:val="clear" w:color="auto" w:fill="auto"/>
            <w:vAlign w:val="center"/>
          </w:tcPr>
          <w:p>
            <w:pPr>
              <w:spacing w:before="120" w:after="0"/>
              <w:jc w:val="center"/>
              <w:rPr>
                <w:sz w:val="18"/>
                <w:szCs w:val="18"/>
              </w:rPr>
            </w:pPr>
            <w:r>
              <w:rPr>
                <w:rFonts w:hint="eastAsia"/>
                <w:sz w:val="18"/>
                <w:szCs w:val="18"/>
              </w:rPr>
              <w:t>11</w:t>
            </w:r>
          </w:p>
        </w:tc>
        <w:tc>
          <w:tcPr>
            <w:tcW w:w="503" w:type="pct"/>
            <w:shd w:val="clear" w:color="auto" w:fill="auto"/>
            <w:vAlign w:val="center"/>
          </w:tcPr>
          <w:p>
            <w:pPr>
              <w:spacing w:before="120" w:after="0"/>
              <w:jc w:val="center"/>
              <w:rPr>
                <w:sz w:val="18"/>
                <w:szCs w:val="18"/>
              </w:rPr>
            </w:pPr>
            <w:r>
              <w:rPr>
                <w:rFonts w:hint="eastAsia"/>
                <w:sz w:val="18"/>
                <w:szCs w:val="18"/>
              </w:rPr>
              <w:t>11</w:t>
            </w:r>
          </w:p>
        </w:tc>
        <w:tc>
          <w:tcPr>
            <w:tcW w:w="551" w:type="pct"/>
            <w:vAlign w:val="center"/>
          </w:tcPr>
          <w:p>
            <w:pPr>
              <w:spacing w:before="120" w:after="0"/>
              <w:jc w:val="center"/>
              <w:rPr>
                <w:sz w:val="18"/>
                <w:szCs w:val="18"/>
              </w:rPr>
            </w:pPr>
            <w:r>
              <w:rPr>
                <w:rFonts w:hint="eastAsia"/>
                <w:sz w:val="18"/>
                <w:szCs w:val="18"/>
              </w:rPr>
              <w:t>93.9%</w:t>
            </w:r>
          </w:p>
        </w:tc>
        <w:tc>
          <w:tcPr>
            <w:tcW w:w="424" w:type="pct"/>
            <w:shd w:val="clear" w:color="auto" w:fill="auto"/>
            <w:vAlign w:val="center"/>
          </w:tcPr>
          <w:p>
            <w:pPr>
              <w:spacing w:before="120" w:after="0"/>
              <w:jc w:val="center"/>
              <w:rPr>
                <w:bCs/>
                <w:sz w:val="18"/>
                <w:szCs w:val="18"/>
              </w:rPr>
            </w:pPr>
            <w:r>
              <w:rPr>
                <w:rFonts w:hint="eastAsia"/>
                <w:bCs/>
                <w:sz w:val="18"/>
                <w:szCs w:val="18"/>
              </w:rPr>
              <w:t>-</w:t>
            </w:r>
          </w:p>
        </w:tc>
        <w:tc>
          <w:tcPr>
            <w:tcW w:w="424" w:type="pct"/>
            <w:shd w:val="clear" w:color="auto" w:fill="auto"/>
            <w:vAlign w:val="center"/>
          </w:tcPr>
          <w:p>
            <w:pPr>
              <w:spacing w:before="120" w:after="0"/>
              <w:jc w:val="center"/>
              <w:rPr>
                <w:bCs/>
                <w:kern w:val="2"/>
                <w:sz w:val="18"/>
                <w:szCs w:val="18"/>
              </w:rPr>
            </w:pPr>
            <w:r>
              <w:rPr>
                <w:rFonts w:hint="eastAsia"/>
                <w:bCs/>
                <w:sz w:val="18"/>
                <w:szCs w:val="18"/>
              </w:rPr>
              <w:t>325</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3" w:type="pct"/>
            <w:tcBorders>
              <w:left w:val="single" w:color="auto" w:sz="4" w:space="0"/>
            </w:tcBorders>
            <w:shd w:val="clear" w:color="auto" w:fill="auto"/>
            <w:vAlign w:val="center"/>
          </w:tcPr>
          <w:p>
            <w:pPr>
              <w:spacing w:before="120" w:after="0"/>
              <w:jc w:val="center"/>
              <w:rPr>
                <w:sz w:val="18"/>
                <w:szCs w:val="18"/>
              </w:rPr>
            </w:pPr>
            <w:r>
              <w:rPr>
                <w:rFonts w:hint="eastAsia"/>
                <w:sz w:val="18"/>
                <w:szCs w:val="18"/>
              </w:rPr>
              <w:t>LP WUS</w:t>
            </w:r>
          </w:p>
        </w:tc>
        <w:tc>
          <w:tcPr>
            <w:tcW w:w="806" w:type="pct"/>
            <w:shd w:val="clear" w:color="auto" w:fill="auto"/>
            <w:vAlign w:val="center"/>
          </w:tcPr>
          <w:p>
            <w:pPr>
              <w:spacing w:before="120" w:after="0"/>
              <w:jc w:val="center"/>
              <w:rPr>
                <w:sz w:val="18"/>
                <w:szCs w:val="18"/>
              </w:rPr>
            </w:pPr>
            <w:r>
              <w:rPr>
                <w:rFonts w:hint="eastAsia"/>
                <w:sz w:val="18"/>
                <w:szCs w:val="18"/>
              </w:rPr>
              <w:t>/</w:t>
            </w:r>
          </w:p>
        </w:tc>
        <w:tc>
          <w:tcPr>
            <w:tcW w:w="471" w:type="pct"/>
            <w:shd w:val="clear" w:color="auto" w:fill="auto"/>
            <w:vAlign w:val="center"/>
          </w:tcPr>
          <w:p>
            <w:pPr>
              <w:spacing w:before="120" w:after="0"/>
              <w:jc w:val="center"/>
              <w:rPr>
                <w:sz w:val="18"/>
                <w:szCs w:val="18"/>
              </w:rPr>
            </w:pPr>
            <w:r>
              <w:rPr>
                <w:rFonts w:hint="eastAsia"/>
                <w:sz w:val="18"/>
                <w:szCs w:val="18"/>
              </w:rPr>
              <w:t>5</w:t>
            </w:r>
          </w:p>
        </w:tc>
        <w:tc>
          <w:tcPr>
            <w:tcW w:w="403" w:type="pct"/>
            <w:shd w:val="clear" w:color="auto" w:fill="auto"/>
            <w:vAlign w:val="center"/>
          </w:tcPr>
          <w:p>
            <w:pPr>
              <w:spacing w:before="120" w:after="0"/>
              <w:jc w:val="center"/>
              <w:rPr>
                <w:sz w:val="18"/>
                <w:szCs w:val="18"/>
              </w:rPr>
            </w:pPr>
            <w:r>
              <w:rPr>
                <w:rFonts w:hint="eastAsia"/>
                <w:sz w:val="18"/>
                <w:szCs w:val="18"/>
              </w:rPr>
              <w:t>4</w:t>
            </w:r>
          </w:p>
        </w:tc>
        <w:tc>
          <w:tcPr>
            <w:tcW w:w="342" w:type="pct"/>
            <w:shd w:val="clear" w:color="auto" w:fill="auto"/>
            <w:vAlign w:val="center"/>
          </w:tcPr>
          <w:p>
            <w:pPr>
              <w:spacing w:before="120" w:after="0"/>
              <w:jc w:val="center"/>
              <w:rPr>
                <w:sz w:val="18"/>
                <w:szCs w:val="18"/>
              </w:rPr>
            </w:pPr>
            <w:r>
              <w:rPr>
                <w:rFonts w:hint="eastAsia"/>
                <w:sz w:val="18"/>
                <w:szCs w:val="18"/>
              </w:rPr>
              <w:t>11</w:t>
            </w:r>
          </w:p>
        </w:tc>
        <w:tc>
          <w:tcPr>
            <w:tcW w:w="503" w:type="pct"/>
            <w:shd w:val="clear" w:color="auto" w:fill="auto"/>
            <w:vAlign w:val="center"/>
          </w:tcPr>
          <w:p>
            <w:pPr>
              <w:spacing w:before="120" w:after="0"/>
              <w:jc w:val="center"/>
              <w:rPr>
                <w:sz w:val="18"/>
                <w:szCs w:val="18"/>
              </w:rPr>
            </w:pPr>
            <w:r>
              <w:rPr>
                <w:rFonts w:hint="eastAsia"/>
                <w:sz w:val="18"/>
                <w:szCs w:val="18"/>
              </w:rPr>
              <w:t>11</w:t>
            </w:r>
          </w:p>
        </w:tc>
        <w:tc>
          <w:tcPr>
            <w:tcW w:w="551" w:type="pct"/>
          </w:tcPr>
          <w:p>
            <w:pPr>
              <w:spacing w:before="120" w:after="0"/>
              <w:jc w:val="center"/>
              <w:rPr>
                <w:sz w:val="18"/>
                <w:szCs w:val="18"/>
              </w:rPr>
            </w:pPr>
            <w:r>
              <w:rPr>
                <w:rFonts w:hint="eastAsia"/>
                <w:sz w:val="18"/>
                <w:szCs w:val="18"/>
              </w:rPr>
              <w:t>90.18%</w:t>
            </w:r>
          </w:p>
        </w:tc>
        <w:tc>
          <w:tcPr>
            <w:tcW w:w="424" w:type="pct"/>
            <w:shd w:val="clear" w:color="auto" w:fill="auto"/>
          </w:tcPr>
          <w:p>
            <w:pPr>
              <w:spacing w:before="120" w:after="0"/>
              <w:jc w:val="center"/>
              <w:rPr>
                <w:sz w:val="18"/>
                <w:szCs w:val="18"/>
              </w:rPr>
            </w:pPr>
            <w:r>
              <w:rPr>
                <w:rFonts w:hint="eastAsia"/>
                <w:sz w:val="18"/>
                <w:szCs w:val="18"/>
              </w:rPr>
              <w:t>26%</w:t>
            </w:r>
          </w:p>
        </w:tc>
        <w:tc>
          <w:tcPr>
            <w:tcW w:w="424" w:type="pct"/>
            <w:shd w:val="clear" w:color="auto" w:fill="auto"/>
          </w:tcPr>
          <w:p>
            <w:pPr>
              <w:spacing w:before="120" w:after="0"/>
              <w:jc w:val="center"/>
              <w:rPr>
                <w:kern w:val="2"/>
                <w:sz w:val="18"/>
                <w:szCs w:val="18"/>
              </w:rPr>
            </w:pPr>
            <w:r>
              <w:rPr>
                <w:rFonts w:hint="eastAsia"/>
                <w:kern w:val="2"/>
                <w:sz w:val="18"/>
                <w:szCs w:val="18"/>
              </w:rPr>
              <w:t>238</w:t>
            </w:r>
          </w:p>
        </w:tc>
      </w:tr>
      <w:tr>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73" w:type="pct"/>
            <w:tcBorders>
              <w:left w:val="single" w:color="auto" w:sz="4" w:space="0"/>
            </w:tcBorders>
            <w:shd w:val="clear" w:color="auto" w:fill="auto"/>
            <w:vAlign w:val="center"/>
          </w:tcPr>
          <w:p>
            <w:pPr>
              <w:spacing w:before="120" w:after="0"/>
              <w:jc w:val="center"/>
              <w:outlineLvl w:val="1"/>
              <w:rPr>
                <w:kern w:val="2"/>
                <w:sz w:val="18"/>
                <w:szCs w:val="18"/>
              </w:rPr>
            </w:pPr>
            <w:r>
              <w:rPr>
                <w:rFonts w:hint="eastAsia"/>
                <w:sz w:val="18"/>
                <w:szCs w:val="18"/>
              </w:rPr>
              <w:t xml:space="preserve">PDCCH </w:t>
            </w:r>
            <w:r>
              <w:rPr>
                <w:sz w:val="18"/>
                <w:szCs w:val="18"/>
              </w:rPr>
              <w:t>s</w:t>
            </w:r>
            <w:r>
              <w:rPr>
                <w:rFonts w:hint="eastAsia"/>
                <w:sz w:val="18"/>
                <w:szCs w:val="18"/>
              </w:rPr>
              <w:t xml:space="preserve">kipping+ </w:t>
            </w:r>
            <w:r>
              <w:t xml:space="preserve">SSSG </w:t>
            </w:r>
            <w:r>
              <w:rPr>
                <w:rFonts w:hint="eastAsia"/>
                <w:sz w:val="18"/>
                <w:szCs w:val="18"/>
              </w:rPr>
              <w:t>switching</w:t>
            </w:r>
          </w:p>
        </w:tc>
        <w:tc>
          <w:tcPr>
            <w:tcW w:w="806" w:type="pct"/>
            <w:shd w:val="clear" w:color="auto" w:fill="auto"/>
            <w:vAlign w:val="center"/>
          </w:tcPr>
          <w:p>
            <w:pPr>
              <w:spacing w:before="120" w:after="0"/>
              <w:jc w:val="center"/>
              <w:outlineLvl w:val="1"/>
              <w:rPr>
                <w:kern w:val="2"/>
                <w:sz w:val="18"/>
                <w:szCs w:val="18"/>
              </w:rPr>
            </w:pPr>
            <w:r>
              <w:rPr>
                <w:rFonts w:hint="eastAsia"/>
                <w:sz w:val="18"/>
                <w:szCs w:val="18"/>
              </w:rPr>
              <w:t>10</w:t>
            </w:r>
          </w:p>
        </w:tc>
        <w:tc>
          <w:tcPr>
            <w:tcW w:w="471" w:type="pct"/>
            <w:shd w:val="clear" w:color="auto" w:fill="auto"/>
            <w:vAlign w:val="center"/>
          </w:tcPr>
          <w:p>
            <w:pPr>
              <w:spacing w:before="120" w:after="0"/>
              <w:jc w:val="center"/>
              <w:outlineLvl w:val="1"/>
              <w:rPr>
                <w:kern w:val="2"/>
                <w:sz w:val="18"/>
                <w:szCs w:val="18"/>
              </w:rPr>
            </w:pPr>
            <w:r>
              <w:rPr>
                <w:rFonts w:hint="eastAsia"/>
                <w:sz w:val="18"/>
                <w:szCs w:val="18"/>
              </w:rPr>
              <w:t>8</w:t>
            </w:r>
          </w:p>
        </w:tc>
        <w:tc>
          <w:tcPr>
            <w:tcW w:w="403" w:type="pct"/>
            <w:shd w:val="clear" w:color="auto" w:fill="auto"/>
            <w:vAlign w:val="center"/>
          </w:tcPr>
          <w:p>
            <w:pPr>
              <w:spacing w:before="120" w:after="0"/>
              <w:jc w:val="center"/>
              <w:outlineLvl w:val="1"/>
              <w:rPr>
                <w:kern w:val="2"/>
                <w:sz w:val="18"/>
                <w:szCs w:val="18"/>
              </w:rPr>
            </w:pPr>
            <w:r>
              <w:rPr>
                <w:rFonts w:hint="eastAsia"/>
                <w:sz w:val="18"/>
                <w:szCs w:val="18"/>
              </w:rPr>
              <w:t>4</w:t>
            </w:r>
          </w:p>
        </w:tc>
        <w:tc>
          <w:tcPr>
            <w:tcW w:w="342" w:type="pct"/>
            <w:shd w:val="clear" w:color="auto" w:fill="auto"/>
            <w:vAlign w:val="center"/>
          </w:tcPr>
          <w:p>
            <w:pPr>
              <w:spacing w:before="120" w:after="0"/>
              <w:jc w:val="center"/>
              <w:outlineLvl w:val="1"/>
              <w:rPr>
                <w:kern w:val="2"/>
                <w:sz w:val="18"/>
                <w:szCs w:val="18"/>
              </w:rPr>
            </w:pPr>
            <w:r>
              <w:rPr>
                <w:rFonts w:hint="eastAsia"/>
                <w:sz w:val="18"/>
                <w:szCs w:val="18"/>
              </w:rPr>
              <w:t>11</w:t>
            </w:r>
          </w:p>
        </w:tc>
        <w:tc>
          <w:tcPr>
            <w:tcW w:w="503" w:type="pct"/>
            <w:shd w:val="clear" w:color="auto" w:fill="auto"/>
            <w:vAlign w:val="center"/>
          </w:tcPr>
          <w:p>
            <w:pPr>
              <w:spacing w:before="120" w:after="0"/>
              <w:jc w:val="center"/>
              <w:outlineLvl w:val="1"/>
              <w:rPr>
                <w:kern w:val="2"/>
                <w:sz w:val="18"/>
                <w:szCs w:val="18"/>
              </w:rPr>
            </w:pPr>
            <w:r>
              <w:rPr>
                <w:rFonts w:hint="eastAsia"/>
                <w:sz w:val="18"/>
                <w:szCs w:val="18"/>
              </w:rPr>
              <w:t>11</w:t>
            </w:r>
          </w:p>
        </w:tc>
        <w:tc>
          <w:tcPr>
            <w:tcW w:w="551" w:type="pct"/>
          </w:tcPr>
          <w:p>
            <w:pPr>
              <w:spacing w:before="120" w:after="0"/>
              <w:jc w:val="center"/>
              <w:outlineLvl w:val="1"/>
              <w:rPr>
                <w:kern w:val="2"/>
                <w:sz w:val="18"/>
                <w:szCs w:val="18"/>
              </w:rPr>
            </w:pPr>
            <w:r>
              <w:rPr>
                <w:rFonts w:hint="eastAsia"/>
                <w:sz w:val="18"/>
                <w:szCs w:val="18"/>
              </w:rPr>
              <w:t>90.9%</w:t>
            </w:r>
          </w:p>
        </w:tc>
        <w:tc>
          <w:tcPr>
            <w:tcW w:w="424" w:type="pct"/>
            <w:shd w:val="clear" w:color="auto" w:fill="auto"/>
          </w:tcPr>
          <w:p>
            <w:pPr>
              <w:spacing w:before="120" w:after="0"/>
              <w:jc w:val="center"/>
              <w:outlineLvl w:val="1"/>
              <w:rPr>
                <w:sz w:val="18"/>
                <w:szCs w:val="18"/>
              </w:rPr>
            </w:pPr>
            <w:r>
              <w:rPr>
                <w:rFonts w:hint="eastAsia"/>
                <w:sz w:val="18"/>
                <w:szCs w:val="18"/>
              </w:rPr>
              <w:t>16%</w:t>
            </w:r>
          </w:p>
        </w:tc>
        <w:tc>
          <w:tcPr>
            <w:tcW w:w="424" w:type="pct"/>
            <w:shd w:val="clear" w:color="auto" w:fill="auto"/>
          </w:tcPr>
          <w:p>
            <w:pPr>
              <w:spacing w:before="120" w:after="0"/>
              <w:jc w:val="center"/>
              <w:rPr>
                <w:kern w:val="2"/>
                <w:sz w:val="18"/>
                <w:szCs w:val="18"/>
              </w:rPr>
            </w:pPr>
            <w:r>
              <w:rPr>
                <w:rFonts w:hint="eastAsia"/>
                <w:sz w:val="18"/>
                <w:szCs w:val="18"/>
              </w:rPr>
              <w:t>246</w:t>
            </w:r>
          </w:p>
        </w:tc>
      </w:tr>
    </w:tbl>
    <w:p>
      <w:pPr>
        <w:spacing w:before="120"/>
      </w:pPr>
    </w:p>
    <w:p>
      <w:pPr>
        <w:numPr>
          <w:ilvl w:val="255"/>
          <w:numId w:val="0"/>
        </w:numPr>
        <w:spacing w:before="120"/>
        <w:rPr>
          <w:szCs w:val="20"/>
        </w:rPr>
      </w:pPr>
      <w:r>
        <w:rPr>
          <w:szCs w:val="20"/>
        </w:rPr>
        <w:t>According to the simulation results, both LP</w:t>
      </w:r>
      <w:r>
        <w:rPr>
          <w:rFonts w:hint="eastAsia"/>
          <w:szCs w:val="20"/>
        </w:rPr>
        <w:t>-</w:t>
      </w:r>
      <w:r>
        <w:rPr>
          <w:szCs w:val="20"/>
        </w:rPr>
        <w:t>WUS and Rel</w:t>
      </w:r>
      <w:r>
        <w:rPr>
          <w:rFonts w:hint="eastAsia"/>
          <w:szCs w:val="20"/>
        </w:rPr>
        <w:t>-</w:t>
      </w:r>
      <w:r>
        <w:rPr>
          <w:szCs w:val="20"/>
        </w:rPr>
        <w:t xml:space="preserve">17 PS scheme have UPT loss. </w:t>
      </w:r>
      <w:r>
        <w:rPr>
          <w:rFonts w:hint="eastAsia"/>
          <w:szCs w:val="20"/>
        </w:rPr>
        <w:t xml:space="preserve">For </w:t>
      </w:r>
      <w:r>
        <w:rPr>
          <w:szCs w:val="20"/>
        </w:rPr>
        <w:t>LP</w:t>
      </w:r>
      <w:r>
        <w:rPr>
          <w:rFonts w:hint="eastAsia"/>
          <w:szCs w:val="20"/>
        </w:rPr>
        <w:t>-</w:t>
      </w:r>
      <w:r>
        <w:rPr>
          <w:szCs w:val="20"/>
        </w:rPr>
        <w:t xml:space="preserve">WUS, the UPT loss </w:t>
      </w:r>
      <w:r>
        <w:rPr>
          <w:rFonts w:hint="eastAsia"/>
          <w:szCs w:val="20"/>
        </w:rPr>
        <w:t xml:space="preserve">is </w:t>
      </w:r>
      <w:r>
        <w:rPr>
          <w:szCs w:val="20"/>
        </w:rPr>
        <w:t>mainly caused by the latency of the process</w:t>
      </w:r>
      <w:r>
        <w:rPr>
          <w:rFonts w:hint="eastAsia"/>
          <w:szCs w:val="20"/>
        </w:rPr>
        <w:t>ing</w:t>
      </w:r>
      <w:r>
        <w:rPr>
          <w:szCs w:val="20"/>
        </w:rPr>
        <w:t xml:space="preserve"> time for MR to wake up, which is 1 slot in this </w:t>
      </w:r>
      <w:r>
        <w:rPr>
          <w:rFonts w:hint="eastAsia"/>
          <w:szCs w:val="20"/>
        </w:rPr>
        <w:t>evaluation</w:t>
      </w:r>
      <w:r>
        <w:rPr>
          <w:szCs w:val="20"/>
        </w:rPr>
        <w:t xml:space="preserve">. For PDCCH skipping and PDCCH SSSG switching scheme, the UPT loss </w:t>
      </w:r>
      <w:r>
        <w:rPr>
          <w:rFonts w:hint="eastAsia"/>
          <w:szCs w:val="20"/>
        </w:rPr>
        <w:t xml:space="preserve">is </w:t>
      </w:r>
      <w:r>
        <w:rPr>
          <w:szCs w:val="20"/>
        </w:rPr>
        <w:t>mainly caused by the latency caused by sparse PDCCH monitoring and DRX</w:t>
      </w:r>
      <w:r>
        <w:rPr>
          <w:rFonts w:hint="eastAsia"/>
          <w:szCs w:val="20"/>
        </w:rPr>
        <w:t xml:space="preserve"> setting</w:t>
      </w:r>
      <w:r>
        <w:rPr>
          <w:szCs w:val="20"/>
        </w:rPr>
        <w:t>.</w:t>
      </w:r>
    </w:p>
    <w:p>
      <w:pPr>
        <w:numPr>
          <w:ilvl w:val="255"/>
          <w:numId w:val="0"/>
        </w:numPr>
        <w:spacing w:before="120"/>
        <w:rPr>
          <w:szCs w:val="20"/>
        </w:rPr>
      </w:pPr>
      <w:r>
        <w:rPr>
          <w:rFonts w:hint="eastAsia"/>
          <w:szCs w:val="20"/>
        </w:rPr>
        <w:t>I</w:t>
      </w:r>
      <w:r>
        <w:rPr>
          <w:szCs w:val="20"/>
        </w:rPr>
        <w:t xml:space="preserve">t is observed that the power saving gain from the power saving techniques in the configurations of jitter range of </w:t>
      </w:r>
      <w:r>
        <w:t xml:space="preserve">[-4,4]ms and [-8,8]ms is quite close. The reason is that </w:t>
      </w:r>
      <w:r>
        <w:rPr>
          <w:rFonts w:hint="eastAsia"/>
        </w:rPr>
        <w:t>C</w:t>
      </w:r>
      <w:r>
        <w:t>-DRX alignment is not considered in the evaluation so that the C-DRX active time will be asynchronized with data arrival for both cases.</w:t>
      </w:r>
    </w:p>
    <w:p>
      <w:pPr>
        <w:numPr>
          <w:ilvl w:val="255"/>
          <w:numId w:val="0"/>
        </w:numPr>
        <w:spacing w:before="120"/>
        <w:rPr>
          <w:szCs w:val="20"/>
        </w:rPr>
      </w:pPr>
      <w:r>
        <w:rPr>
          <w:szCs w:val="20"/>
        </w:rPr>
        <w:t>LP WUS can provide 26% PSG for XR traffic with 30Mbps in InH. PDCCH skipping and SSSG switching can provide 16%-17% PSG for XR traffic with 30Mbps in InH.</w:t>
      </w:r>
    </w:p>
    <w:p>
      <w:pPr>
        <w:numPr>
          <w:ilvl w:val="255"/>
          <w:numId w:val="0"/>
        </w:numPr>
        <w:spacing w:before="120" w:after="240"/>
        <w:rPr>
          <w:b/>
          <w:bCs/>
          <w:i/>
          <w:iCs/>
          <w:szCs w:val="20"/>
        </w:rPr>
      </w:pPr>
      <w:r>
        <w:rPr>
          <w:b/>
          <w:bCs/>
          <w:i/>
          <w:iCs/>
          <w:szCs w:val="20"/>
        </w:rPr>
        <w:t>Observation</w:t>
      </w:r>
      <w:r>
        <w:rPr>
          <w:rFonts w:hint="eastAsia"/>
          <w:b/>
          <w:bCs/>
          <w:i/>
          <w:iCs/>
          <w:szCs w:val="20"/>
        </w:rPr>
        <w:t xml:space="preserve"> 28</w:t>
      </w:r>
      <w:r>
        <w:rPr>
          <w:b/>
          <w:bCs/>
          <w:i/>
          <w:iCs/>
          <w:szCs w:val="20"/>
        </w:rPr>
        <w:t>: LP</w:t>
      </w:r>
      <w:r>
        <w:rPr>
          <w:rFonts w:hint="eastAsia"/>
          <w:b/>
          <w:bCs/>
          <w:i/>
          <w:iCs/>
          <w:szCs w:val="20"/>
        </w:rPr>
        <w:t>-</w:t>
      </w:r>
      <w:r>
        <w:rPr>
          <w:b/>
          <w:bCs/>
          <w:i/>
          <w:iCs/>
          <w:szCs w:val="20"/>
        </w:rPr>
        <w:t>WUS can provide 26% PSG for XR traffic with 30Mbps in InH.</w:t>
      </w:r>
    </w:p>
    <w:p>
      <w:pPr>
        <w:pStyle w:val="3"/>
        <w:numPr>
          <w:ilvl w:val="0"/>
          <w:numId w:val="0"/>
        </w:numPr>
        <w:spacing w:after="260" w:line="416" w:lineRule="auto"/>
        <w:rPr>
          <w:b/>
          <w:bCs/>
          <w:sz w:val="24"/>
          <w:szCs w:val="24"/>
          <w:lang w:val="en-US"/>
        </w:rPr>
      </w:pPr>
      <w:r>
        <w:rPr>
          <w:b/>
          <w:bCs/>
          <w:sz w:val="24"/>
          <w:szCs w:val="24"/>
          <w:lang w:val="en-US"/>
        </w:rPr>
        <w:t>8.2 Evaluation for eMBB traffic</w:t>
      </w:r>
    </w:p>
    <w:p>
      <w:pPr>
        <w:numPr>
          <w:ilvl w:val="255"/>
          <w:numId w:val="0"/>
        </w:numPr>
        <w:spacing w:before="120"/>
      </w:pPr>
      <w:r>
        <w:rPr>
          <w:rFonts w:hint="eastAsia"/>
        </w:rPr>
        <w:t>In this section, FTP 3 traffic (packet size: 0.5Mbyte, average interval time: 200ms) is used.</w:t>
      </w:r>
    </w:p>
    <w:p>
      <w:pPr>
        <w:numPr>
          <w:ilvl w:val="255"/>
          <w:numId w:val="0"/>
        </w:numPr>
        <w:spacing w:before="120"/>
      </w:pPr>
      <w:r>
        <w:rPr>
          <w:rFonts w:hint="eastAsia"/>
        </w:rPr>
        <w:t>For the</w:t>
      </w:r>
      <w:r>
        <w:t xml:space="preserve"> evaluation of </w:t>
      </w:r>
      <w:r>
        <w:rPr>
          <w:rFonts w:hint="eastAsia"/>
        </w:rPr>
        <w:t>PDCCH skipping-</w:t>
      </w:r>
      <w:r>
        <w:t xml:space="preserve">SSSG </w:t>
      </w:r>
      <w:r>
        <w:rPr>
          <w:rFonts w:hint="eastAsia"/>
        </w:rPr>
        <w:t xml:space="preserve">switching-DCI 2-6 scheme, UE skips </w:t>
      </w:r>
      <w:r>
        <w:t xml:space="preserve">a </w:t>
      </w:r>
      <w:r>
        <w:rPr>
          <w:rFonts w:hint="eastAsia"/>
        </w:rPr>
        <w:t xml:space="preserve">duration </w:t>
      </w:r>
      <w:r>
        <w:t xml:space="preserve">of </w:t>
      </w:r>
      <w:r>
        <w:rPr>
          <w:rFonts w:hint="eastAsia"/>
        </w:rPr>
        <w:t>20ms when the UE finishes a packet rece</w:t>
      </w:r>
      <w:r>
        <w:t>ption.</w:t>
      </w:r>
      <w:r>
        <w:rPr>
          <w:rFonts w:hint="eastAsia"/>
        </w:rPr>
        <w:t xml:space="preserve"> </w:t>
      </w:r>
      <w:r>
        <w:t>A</w:t>
      </w:r>
      <w:r>
        <w:rPr>
          <w:rFonts w:hint="eastAsia"/>
        </w:rPr>
        <w:t xml:space="preserve">fter PDCCH skipping duration, UE </w:t>
      </w:r>
      <w:r>
        <w:t>switches</w:t>
      </w:r>
      <w:r>
        <w:rPr>
          <w:rFonts w:hint="eastAsia"/>
        </w:rPr>
        <w:t xml:space="preserve"> to a SSSG with sparse monitoring occasions (monitor</w:t>
      </w:r>
      <w:r>
        <w:t>s</w:t>
      </w:r>
      <w:r>
        <w:rPr>
          <w:rFonts w:hint="eastAsia"/>
        </w:rPr>
        <w:t xml:space="preserve"> PDCCH every 2 slots)</w:t>
      </w:r>
      <w:r>
        <w:t>.</w:t>
      </w:r>
      <w:r>
        <w:rPr>
          <w:rFonts w:hint="eastAsia"/>
        </w:rPr>
        <w:t xml:space="preserve"> </w:t>
      </w:r>
      <w:r>
        <w:t>I</w:t>
      </w:r>
      <w:r>
        <w:rPr>
          <w:rFonts w:hint="eastAsia"/>
        </w:rPr>
        <w:t xml:space="preserve">f UE receives a data scheduling, UE </w:t>
      </w:r>
      <w:r>
        <w:t>switches</w:t>
      </w:r>
      <w:r>
        <w:rPr>
          <w:rFonts w:hint="eastAsia"/>
        </w:rPr>
        <w:t xml:space="preserve"> to a SSSG with dense monitoring occasions (monitor</w:t>
      </w:r>
      <w:r>
        <w:t>s</w:t>
      </w:r>
      <w:r>
        <w:rPr>
          <w:rFonts w:hint="eastAsia"/>
        </w:rPr>
        <w:t xml:space="preserve"> PDCCH every 1 slot).</w:t>
      </w:r>
    </w:p>
    <w:p>
      <w:pPr>
        <w:numPr>
          <w:ilvl w:val="255"/>
          <w:numId w:val="0"/>
        </w:numPr>
        <w:spacing w:before="120"/>
      </w:pPr>
      <w:r>
        <w:rPr>
          <w:rFonts w:hint="eastAsia"/>
        </w:rPr>
        <w:t>For LP</w:t>
      </w:r>
      <w:r>
        <w:t xml:space="preserve"> </w:t>
      </w:r>
      <w:r>
        <w:rPr>
          <w:rFonts w:hint="eastAsia"/>
        </w:rPr>
        <w:t xml:space="preserve">WUS scheme, if the wake-up delay is 3ms, </w:t>
      </w:r>
      <w:r>
        <w:t xml:space="preserve">it is assumed that </w:t>
      </w:r>
      <w:r>
        <w:rPr>
          <w:rFonts w:hint="eastAsia"/>
        </w:rPr>
        <w:t>MR can enter int</w:t>
      </w:r>
      <w:r>
        <w:t xml:space="preserve">o </w:t>
      </w:r>
      <w:r>
        <w:rPr>
          <w:rFonts w:hint="eastAsia"/>
        </w:rPr>
        <w:t>light sleep</w:t>
      </w:r>
      <w:r>
        <w:t>.</w:t>
      </w:r>
      <w:r>
        <w:rPr>
          <w:rFonts w:hint="eastAsia"/>
        </w:rPr>
        <w:t xml:space="preserve"> </w:t>
      </w:r>
      <w:r>
        <w:t>I</w:t>
      </w:r>
      <w:r>
        <w:rPr>
          <w:rFonts w:hint="eastAsia"/>
        </w:rPr>
        <w:t xml:space="preserve">f the wake-up delay is 10ms, MR can enter </w:t>
      </w:r>
      <w:r>
        <w:t xml:space="preserve">into </w:t>
      </w:r>
      <w:r>
        <w:rPr>
          <w:rFonts w:hint="eastAsia"/>
        </w:rPr>
        <w:t xml:space="preserve">deep sleep. </w:t>
      </w:r>
      <w:r>
        <w:t xml:space="preserve">Moreover, we assume </w:t>
      </w:r>
      <w:r>
        <w:rPr>
          <w:rFonts w:hint="eastAsia"/>
        </w:rPr>
        <w:t>UE always monitors LP-WUS</w:t>
      </w:r>
      <w:r>
        <w:t>.</w:t>
      </w:r>
      <w:r>
        <w:rPr>
          <w:rFonts w:hint="eastAsia"/>
        </w:rPr>
        <w:t xml:space="preserve"> </w:t>
      </w:r>
      <w:r>
        <w:t>I</w:t>
      </w:r>
      <w:r>
        <w:rPr>
          <w:rFonts w:hint="eastAsia"/>
        </w:rPr>
        <w:t>f LP-WUS indicates to wake up, MR wakes up after a wake-up delay, and start</w:t>
      </w:r>
      <w:r>
        <w:t>s</w:t>
      </w:r>
      <w:r>
        <w:rPr>
          <w:rFonts w:hint="eastAsia"/>
        </w:rPr>
        <w:t xml:space="preserve"> a DRX On</w:t>
      </w:r>
      <w:r>
        <w:t>-</w:t>
      </w:r>
      <w:r>
        <w:rPr>
          <w:rFonts w:hint="eastAsia"/>
        </w:rPr>
        <w:t>duration with 4ms. The inactivity timer of DRX is 2ms.</w:t>
      </w:r>
    </w:p>
    <w:p>
      <w:pPr>
        <w:numPr>
          <w:ilvl w:val="255"/>
          <w:numId w:val="0"/>
        </w:numPr>
        <w:spacing w:before="120"/>
      </w:pPr>
      <w:r>
        <w:rPr>
          <w:rFonts w:hint="eastAsia"/>
        </w:rPr>
        <w:t xml:space="preserve">For Genie scheme, UE power consumption </w:t>
      </w:r>
      <w:r>
        <w:t xml:space="preserve">is calculated </w:t>
      </w:r>
      <w:r>
        <w:rPr>
          <w:rFonts w:hint="eastAsia"/>
        </w:rPr>
        <w:t>assuming that UE is in a sleep state (e.g., micro/light/deep sleep as defined in TR38.840) whenever there is neither DL data reception nor UL transmission.</w:t>
      </w:r>
    </w:p>
    <w:p>
      <w:pPr>
        <w:numPr>
          <w:ilvl w:val="255"/>
          <w:numId w:val="0"/>
        </w:numPr>
        <w:spacing w:before="120"/>
        <w:jc w:val="center"/>
      </w:pPr>
      <w:r>
        <w:rPr>
          <w:rFonts w:hint="eastAsia"/>
          <w:bCs/>
        </w:rPr>
        <w:t>Table</w:t>
      </w:r>
      <w:r>
        <w:rPr>
          <w:bCs/>
        </w:rPr>
        <w:t xml:space="preserve"> </w:t>
      </w:r>
      <w:r>
        <w:rPr>
          <w:rFonts w:hint="eastAsia"/>
          <w:bCs/>
        </w:rPr>
        <w:t>13. Compared with AlwaysOn, evaluation results for FTP 3 traffic for 2 UEs in a cell</w:t>
      </w:r>
    </w:p>
    <w:tbl>
      <w:tblPr>
        <w:tblStyle w:val="3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2"/>
        <w:gridCol w:w="2135"/>
        <w:gridCol w:w="2244"/>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Align w:val="center"/>
          </w:tcPr>
          <w:p>
            <w:pPr>
              <w:spacing w:before="120"/>
              <w:jc w:val="center"/>
            </w:pPr>
            <w:r>
              <w:rPr>
                <w:rFonts w:hint="eastAsia"/>
              </w:rPr>
              <w:t>Scheme</w:t>
            </w:r>
          </w:p>
        </w:tc>
        <w:tc>
          <w:tcPr>
            <w:tcW w:w="1162" w:type="pct"/>
            <w:vAlign w:val="center"/>
          </w:tcPr>
          <w:p>
            <w:pPr>
              <w:spacing w:before="120"/>
              <w:jc w:val="center"/>
              <w:rPr>
                <w:rFonts w:hint="eastAsia" w:eastAsiaTheme="minorEastAsia"/>
                <w:lang w:val="en-US" w:eastAsia="zh-CN"/>
              </w:rPr>
            </w:pPr>
            <w:r>
              <w:rPr>
                <w:rFonts w:hint="eastAsia" w:eastAsiaTheme="minorEastAsia"/>
                <w:bCs/>
              </w:rPr>
              <w:t>relative power of LP-WUR</w:t>
            </w:r>
            <w:r>
              <w:rPr>
                <w:rFonts w:hint="eastAsia" w:eastAsiaTheme="minorEastAsia"/>
              </w:rPr>
              <w:t xml:space="preserve"> </w:t>
            </w:r>
            <w:r>
              <w:rPr>
                <w:rFonts w:hint="default" w:eastAsiaTheme="minorEastAsia"/>
                <w:bCs/>
                <w:lang w:val="en-US" w:eastAsia="zh-CN"/>
              </w:rPr>
              <w:t>“</w:t>
            </w:r>
            <w:r>
              <w:rPr>
                <w:rFonts w:hint="eastAsia" w:eastAsiaTheme="minorEastAsia"/>
                <w:bCs/>
              </w:rPr>
              <w:t>ON</w:t>
            </w:r>
            <w:r>
              <w:rPr>
                <w:rFonts w:hint="default" w:eastAsiaTheme="minorEastAsia"/>
                <w:bCs/>
                <w:lang w:val="en-US" w:eastAsia="zh-CN"/>
              </w:rPr>
              <w:t>”</w:t>
            </w:r>
          </w:p>
        </w:tc>
        <w:tc>
          <w:tcPr>
            <w:tcW w:w="1221" w:type="pct"/>
            <w:vAlign w:val="center"/>
          </w:tcPr>
          <w:p>
            <w:pPr>
              <w:spacing w:before="120"/>
              <w:jc w:val="center"/>
            </w:pPr>
            <w:r>
              <w:rPr>
                <w:rFonts w:hint="eastAsia"/>
              </w:rPr>
              <w:t>PSG (Compared to Baseline)</w:t>
            </w:r>
          </w:p>
        </w:tc>
        <w:tc>
          <w:tcPr>
            <w:tcW w:w="1210" w:type="pct"/>
            <w:vAlign w:val="center"/>
          </w:tcPr>
          <w:p>
            <w:pPr>
              <w:spacing w:before="120"/>
              <w:jc w:val="center"/>
            </w:pPr>
            <w:r>
              <w:rPr>
                <w:rFonts w:hint="eastAsia"/>
              </w:rPr>
              <w:t>UPT loss (compared to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Align w:val="center"/>
          </w:tcPr>
          <w:p>
            <w:pPr>
              <w:spacing w:before="120"/>
              <w:jc w:val="center"/>
            </w:pPr>
            <w:r>
              <w:rPr>
                <w:rFonts w:hint="eastAsia"/>
              </w:rPr>
              <w:t>Baseline-AlwaysOn</w:t>
            </w:r>
          </w:p>
        </w:tc>
        <w:tc>
          <w:tcPr>
            <w:tcW w:w="1162" w:type="pct"/>
            <w:vAlign w:val="center"/>
          </w:tcPr>
          <w:p>
            <w:pPr>
              <w:spacing w:before="120"/>
              <w:jc w:val="center"/>
            </w:pPr>
            <w:r>
              <w:rPr>
                <w:rFonts w:hint="eastAsia"/>
              </w:rPr>
              <w:t>-</w:t>
            </w:r>
          </w:p>
        </w:tc>
        <w:tc>
          <w:tcPr>
            <w:tcW w:w="1221" w:type="pct"/>
            <w:vAlign w:val="center"/>
          </w:tcPr>
          <w:p>
            <w:pPr>
              <w:spacing w:before="120"/>
              <w:jc w:val="center"/>
            </w:pPr>
            <w:r>
              <w:rPr>
                <w:rFonts w:hint="eastAsia"/>
              </w:rPr>
              <w:t>-</w:t>
            </w:r>
          </w:p>
        </w:tc>
        <w:tc>
          <w:tcPr>
            <w:tcW w:w="1210" w:type="pct"/>
            <w:vAlign w:val="center"/>
          </w:tcPr>
          <w:p>
            <w:pPr>
              <w:spacing w:before="120"/>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Align w:val="center"/>
          </w:tcPr>
          <w:p>
            <w:pPr>
              <w:spacing w:before="120"/>
              <w:jc w:val="center"/>
            </w:pPr>
            <w:r>
              <w:rPr>
                <w:rFonts w:hint="eastAsia"/>
              </w:rPr>
              <w:t>CDRX (160-8-100) ms</w:t>
            </w:r>
          </w:p>
        </w:tc>
        <w:tc>
          <w:tcPr>
            <w:tcW w:w="1162" w:type="pct"/>
            <w:vAlign w:val="center"/>
          </w:tcPr>
          <w:p>
            <w:pPr>
              <w:spacing w:before="120"/>
              <w:jc w:val="center"/>
            </w:pPr>
            <w:r>
              <w:rPr>
                <w:rFonts w:hint="eastAsia"/>
              </w:rPr>
              <w:t>-</w:t>
            </w:r>
          </w:p>
        </w:tc>
        <w:tc>
          <w:tcPr>
            <w:tcW w:w="2244" w:type="dxa"/>
            <w:vAlign w:val="bottom"/>
          </w:tcPr>
          <w:p>
            <w:pPr>
              <w:spacing w:before="120"/>
              <w:jc w:val="center"/>
            </w:pPr>
            <w:r>
              <w:rPr>
                <w:rFonts w:hint="eastAsia"/>
                <w:lang w:bidi="ar"/>
              </w:rPr>
              <w:t>59.25%</w:t>
            </w:r>
          </w:p>
        </w:tc>
        <w:tc>
          <w:tcPr>
            <w:tcW w:w="2223" w:type="dxa"/>
            <w:vAlign w:val="bottom"/>
          </w:tcPr>
          <w:p>
            <w:pPr>
              <w:spacing w:before="120"/>
              <w:jc w:val="center"/>
            </w:pPr>
            <w:r>
              <w:rPr>
                <w:rFonts w:hint="eastAsia"/>
                <w:lang w:bidi="ar"/>
              </w:rPr>
              <w:t>57.63%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Align w:val="center"/>
          </w:tcPr>
          <w:p>
            <w:pPr>
              <w:spacing w:before="120"/>
              <w:jc w:val="center"/>
            </w:pPr>
            <w:r>
              <w:rPr>
                <w:rFonts w:hint="eastAsia"/>
              </w:rPr>
              <w:t>PDCCH skipping-switching- DCI 2-6</w:t>
            </w:r>
          </w:p>
        </w:tc>
        <w:tc>
          <w:tcPr>
            <w:tcW w:w="1162" w:type="pct"/>
            <w:vAlign w:val="center"/>
          </w:tcPr>
          <w:p>
            <w:pPr>
              <w:spacing w:before="120"/>
              <w:jc w:val="center"/>
            </w:pPr>
            <w:r>
              <w:rPr>
                <w:rFonts w:hint="eastAsia"/>
              </w:rPr>
              <w:t>-</w:t>
            </w:r>
          </w:p>
        </w:tc>
        <w:tc>
          <w:tcPr>
            <w:tcW w:w="2244" w:type="dxa"/>
            <w:vAlign w:val="bottom"/>
          </w:tcPr>
          <w:p>
            <w:pPr>
              <w:spacing w:before="120"/>
              <w:jc w:val="center"/>
            </w:pPr>
            <w:r>
              <w:rPr>
                <w:rFonts w:hint="eastAsia"/>
                <w:lang w:bidi="ar"/>
              </w:rPr>
              <w:t>73.92%</w:t>
            </w:r>
          </w:p>
        </w:tc>
        <w:tc>
          <w:tcPr>
            <w:tcW w:w="2223" w:type="dxa"/>
            <w:vAlign w:val="bottom"/>
          </w:tcPr>
          <w:p>
            <w:pPr>
              <w:spacing w:before="120"/>
              <w:jc w:val="center"/>
            </w:pPr>
            <w:r>
              <w:rPr>
                <w:rFonts w:hint="eastAsia"/>
                <w:lang w:bidi="ar"/>
              </w:rPr>
              <w:t>69.07%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Merge w:val="restart"/>
            <w:vAlign w:val="center"/>
          </w:tcPr>
          <w:p>
            <w:pPr>
              <w:spacing w:before="120"/>
              <w:jc w:val="center"/>
            </w:pPr>
            <w:r>
              <w:rPr>
                <w:rFonts w:hint="eastAsia"/>
              </w:rPr>
              <w:t>LPWUS (wake-up delay 3ms)</w:t>
            </w:r>
          </w:p>
        </w:tc>
        <w:tc>
          <w:tcPr>
            <w:tcW w:w="1162" w:type="pct"/>
            <w:vAlign w:val="center"/>
          </w:tcPr>
          <w:p>
            <w:pPr>
              <w:spacing w:before="120"/>
              <w:jc w:val="center"/>
            </w:pPr>
            <w:r>
              <w:rPr>
                <w:rFonts w:hint="eastAsia"/>
              </w:rPr>
              <w:t>1</w:t>
            </w:r>
          </w:p>
        </w:tc>
        <w:tc>
          <w:tcPr>
            <w:tcW w:w="2244" w:type="dxa"/>
            <w:vAlign w:val="bottom"/>
          </w:tcPr>
          <w:p>
            <w:pPr>
              <w:spacing w:before="120"/>
              <w:jc w:val="center"/>
            </w:pPr>
            <w:r>
              <w:rPr>
                <w:rFonts w:hint="eastAsia"/>
                <w:lang w:bidi="ar"/>
              </w:rPr>
              <w:t>71.04%</w:t>
            </w:r>
          </w:p>
        </w:tc>
        <w:tc>
          <w:tcPr>
            <w:tcW w:w="2223" w:type="dxa"/>
            <w:vMerge w:val="restart"/>
            <w:vAlign w:val="bottom"/>
          </w:tcPr>
          <w:p>
            <w:pPr>
              <w:spacing w:before="120"/>
              <w:jc w:val="center"/>
            </w:pPr>
            <w:r>
              <w:rPr>
                <w:rFonts w:hint="eastAsia"/>
                <w:lang w:bidi="ar"/>
              </w:rPr>
              <w:t>42.59%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405" w:type="pct"/>
            <w:vMerge w:val="continue"/>
            <w:vAlign w:val="center"/>
          </w:tcPr>
          <w:p>
            <w:pPr>
              <w:spacing w:before="120"/>
              <w:jc w:val="center"/>
            </w:pPr>
          </w:p>
        </w:tc>
        <w:tc>
          <w:tcPr>
            <w:tcW w:w="1162" w:type="pct"/>
            <w:vAlign w:val="center"/>
          </w:tcPr>
          <w:p>
            <w:pPr>
              <w:spacing w:before="120"/>
              <w:jc w:val="center"/>
            </w:pPr>
            <w:r>
              <w:rPr>
                <w:rFonts w:hint="eastAsia"/>
              </w:rPr>
              <w:t>10</w:t>
            </w:r>
          </w:p>
        </w:tc>
        <w:tc>
          <w:tcPr>
            <w:tcW w:w="2244" w:type="dxa"/>
            <w:vAlign w:val="bottom"/>
          </w:tcPr>
          <w:p>
            <w:pPr>
              <w:spacing w:before="120"/>
              <w:jc w:val="center"/>
            </w:pPr>
            <w:r>
              <w:rPr>
                <w:rFonts w:hint="eastAsia"/>
                <w:lang w:bidi="ar"/>
              </w:rPr>
              <w:t>63.59%</w:t>
            </w:r>
          </w:p>
        </w:tc>
        <w:tc>
          <w:tcPr>
            <w:tcW w:w="2223" w:type="dxa"/>
            <w:vMerge w:val="continue"/>
            <w:vAlign w:val="center"/>
          </w:tcPr>
          <w:p>
            <w:pPr>
              <w:spacing w:before="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Merge w:val="restart"/>
            <w:vAlign w:val="center"/>
          </w:tcPr>
          <w:p>
            <w:pPr>
              <w:spacing w:before="120"/>
              <w:jc w:val="center"/>
            </w:pPr>
            <w:r>
              <w:rPr>
                <w:rFonts w:hint="eastAsia"/>
              </w:rPr>
              <w:t>LPWUS (wake-up delay 10ms)</w:t>
            </w:r>
          </w:p>
        </w:tc>
        <w:tc>
          <w:tcPr>
            <w:tcW w:w="1162" w:type="pct"/>
            <w:vAlign w:val="center"/>
          </w:tcPr>
          <w:p>
            <w:pPr>
              <w:spacing w:before="120"/>
              <w:jc w:val="center"/>
            </w:pPr>
            <w:r>
              <w:rPr>
                <w:rFonts w:hint="eastAsia"/>
              </w:rPr>
              <w:t>1</w:t>
            </w:r>
          </w:p>
        </w:tc>
        <w:tc>
          <w:tcPr>
            <w:tcW w:w="2244" w:type="dxa"/>
            <w:vAlign w:val="bottom"/>
          </w:tcPr>
          <w:p>
            <w:pPr>
              <w:spacing w:before="120"/>
              <w:jc w:val="center"/>
            </w:pPr>
            <w:r>
              <w:rPr>
                <w:rFonts w:hint="eastAsia"/>
                <w:lang w:bidi="ar"/>
              </w:rPr>
              <w:t>90.02%</w:t>
            </w:r>
          </w:p>
        </w:tc>
        <w:tc>
          <w:tcPr>
            <w:tcW w:w="2223" w:type="dxa"/>
            <w:vMerge w:val="restart"/>
            <w:vAlign w:val="bottom"/>
          </w:tcPr>
          <w:p>
            <w:pPr>
              <w:spacing w:before="120"/>
              <w:jc w:val="center"/>
            </w:pPr>
            <w:r>
              <w:rPr>
                <w:rFonts w:hint="eastAsia"/>
                <w:lang w:bidi="ar"/>
              </w:rPr>
              <w:t>68.69%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Merge w:val="continue"/>
            <w:vAlign w:val="center"/>
          </w:tcPr>
          <w:p>
            <w:pPr>
              <w:spacing w:before="120"/>
              <w:jc w:val="center"/>
            </w:pPr>
          </w:p>
        </w:tc>
        <w:tc>
          <w:tcPr>
            <w:tcW w:w="1162" w:type="pct"/>
            <w:vAlign w:val="center"/>
          </w:tcPr>
          <w:p>
            <w:pPr>
              <w:spacing w:before="120"/>
              <w:jc w:val="center"/>
            </w:pPr>
            <w:r>
              <w:rPr>
                <w:rFonts w:hint="eastAsia"/>
              </w:rPr>
              <w:t>10</w:t>
            </w:r>
          </w:p>
        </w:tc>
        <w:tc>
          <w:tcPr>
            <w:tcW w:w="2244" w:type="dxa"/>
            <w:vAlign w:val="bottom"/>
          </w:tcPr>
          <w:p>
            <w:pPr>
              <w:spacing w:before="120"/>
              <w:jc w:val="center"/>
            </w:pPr>
            <w:r>
              <w:rPr>
                <w:rFonts w:hint="eastAsia"/>
                <w:lang w:bidi="ar"/>
              </w:rPr>
              <w:t>82.57%</w:t>
            </w:r>
          </w:p>
        </w:tc>
        <w:tc>
          <w:tcPr>
            <w:tcW w:w="2223" w:type="dxa"/>
            <w:vMerge w:val="continue"/>
            <w:vAlign w:val="center"/>
          </w:tcPr>
          <w:p>
            <w:pPr>
              <w:spacing w:before="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Align w:val="center"/>
          </w:tcPr>
          <w:p>
            <w:pPr>
              <w:spacing w:before="120"/>
              <w:jc w:val="center"/>
            </w:pPr>
            <w:r>
              <w:rPr>
                <w:rFonts w:hint="eastAsia"/>
              </w:rPr>
              <w:t>Genie</w:t>
            </w:r>
          </w:p>
        </w:tc>
        <w:tc>
          <w:tcPr>
            <w:tcW w:w="1162" w:type="pct"/>
            <w:vAlign w:val="center"/>
          </w:tcPr>
          <w:p>
            <w:pPr>
              <w:spacing w:before="120"/>
              <w:jc w:val="center"/>
            </w:pPr>
          </w:p>
        </w:tc>
        <w:tc>
          <w:tcPr>
            <w:tcW w:w="2244" w:type="dxa"/>
            <w:vAlign w:val="bottom"/>
          </w:tcPr>
          <w:p>
            <w:pPr>
              <w:spacing w:before="120"/>
              <w:jc w:val="center"/>
            </w:pPr>
            <w:r>
              <w:rPr>
                <w:rFonts w:hint="eastAsia"/>
                <w:lang w:bidi="ar"/>
              </w:rPr>
              <w:t>92.04%</w:t>
            </w:r>
          </w:p>
        </w:tc>
        <w:tc>
          <w:tcPr>
            <w:tcW w:w="2223" w:type="dxa"/>
            <w:vAlign w:val="center"/>
          </w:tcPr>
          <w:p>
            <w:pPr>
              <w:spacing w:before="120"/>
              <w:jc w:val="center"/>
            </w:pPr>
            <w:r>
              <w:rPr>
                <w:rFonts w:hint="eastAsia"/>
              </w:rPr>
              <w:t>-</w:t>
            </w:r>
          </w:p>
        </w:tc>
      </w:tr>
    </w:tbl>
    <w:p>
      <w:pPr>
        <w:numPr>
          <w:ilvl w:val="255"/>
          <w:numId w:val="0"/>
        </w:numPr>
        <w:spacing w:before="120"/>
      </w:pPr>
      <w:r>
        <w:rPr>
          <w:rFonts w:hint="eastAsia"/>
        </w:rPr>
        <w:t>According to the evaluation results,</w:t>
      </w:r>
      <w:r>
        <w:t xml:space="preserve"> the PSG from</w:t>
      </w:r>
      <w:r>
        <w:rPr>
          <w:rFonts w:hint="eastAsia"/>
        </w:rPr>
        <w:t xml:space="preserve"> LP-WUS is close to genie with the UPT loss </w:t>
      </w:r>
      <w:r>
        <w:t xml:space="preserve">of </w:t>
      </w:r>
      <w:r>
        <w:rPr>
          <w:rFonts w:hint="eastAsia"/>
        </w:rPr>
        <w:t>68.69%. And LP</w:t>
      </w:r>
      <w:r>
        <w:t xml:space="preserve"> </w:t>
      </w:r>
      <w:r>
        <w:rPr>
          <w:rFonts w:hint="eastAsia"/>
        </w:rPr>
        <w:t>WUS has less UPT loss than PDCCH skipping-switching-DCI 2-6 scheme and CDRX scheme.</w:t>
      </w:r>
    </w:p>
    <w:p>
      <w:pPr>
        <w:numPr>
          <w:ilvl w:val="255"/>
          <w:numId w:val="0"/>
        </w:numPr>
        <w:spacing w:before="120"/>
        <w:rPr>
          <w:b/>
          <w:bCs/>
          <w:i/>
          <w:iCs/>
          <w:szCs w:val="20"/>
        </w:rPr>
      </w:pPr>
      <w:r>
        <w:rPr>
          <w:rFonts w:hint="eastAsia"/>
          <w:b/>
          <w:bCs/>
          <w:i/>
          <w:iCs/>
          <w:szCs w:val="20"/>
        </w:rPr>
        <w:t>Observation</w:t>
      </w:r>
      <w:r>
        <w:rPr>
          <w:b/>
          <w:bCs/>
          <w:i/>
          <w:iCs/>
          <w:szCs w:val="20"/>
        </w:rPr>
        <w:t xml:space="preserve"> </w:t>
      </w:r>
      <w:r>
        <w:rPr>
          <w:rFonts w:hint="eastAsia"/>
          <w:b/>
          <w:bCs/>
          <w:i/>
          <w:iCs/>
          <w:szCs w:val="20"/>
        </w:rPr>
        <w:t>29:</w:t>
      </w:r>
      <w:r>
        <w:rPr>
          <w:b/>
          <w:bCs/>
          <w:i/>
          <w:iCs/>
          <w:szCs w:val="20"/>
        </w:rPr>
        <w:t xml:space="preserve"> Compared with always-on scheme,</w:t>
      </w:r>
      <w:r>
        <w:rPr>
          <w:rFonts w:hint="eastAsia"/>
          <w:b/>
          <w:bCs/>
          <w:i/>
          <w:iCs/>
          <w:szCs w:val="20"/>
        </w:rPr>
        <w:t xml:space="preserve"> </w:t>
      </w:r>
      <w:r>
        <w:rPr>
          <w:b/>
          <w:bCs/>
          <w:i/>
          <w:iCs/>
          <w:szCs w:val="20"/>
        </w:rPr>
        <w:t>LP</w:t>
      </w:r>
      <w:r>
        <w:rPr>
          <w:rFonts w:hint="eastAsia"/>
          <w:b/>
          <w:bCs/>
          <w:i/>
          <w:iCs/>
          <w:szCs w:val="20"/>
        </w:rPr>
        <w:t>-</w:t>
      </w:r>
      <w:r>
        <w:rPr>
          <w:b/>
          <w:bCs/>
          <w:i/>
          <w:iCs/>
          <w:szCs w:val="20"/>
        </w:rPr>
        <w:t xml:space="preserve">WUS can provide </w:t>
      </w:r>
      <w:r>
        <w:rPr>
          <w:rFonts w:hint="eastAsia"/>
          <w:b/>
          <w:bCs/>
          <w:i/>
          <w:iCs/>
          <w:szCs w:val="20"/>
        </w:rPr>
        <w:t>63.59</w:t>
      </w:r>
      <w:r>
        <w:rPr>
          <w:b/>
          <w:bCs/>
          <w:i/>
          <w:iCs/>
          <w:szCs w:val="20"/>
        </w:rPr>
        <w:t>%</w:t>
      </w:r>
      <w:r>
        <w:rPr>
          <w:rFonts w:hint="eastAsia"/>
          <w:b/>
          <w:bCs/>
          <w:i/>
          <w:iCs/>
          <w:szCs w:val="20"/>
        </w:rPr>
        <w:t>-90.02%</w:t>
      </w:r>
      <w:r>
        <w:rPr>
          <w:b/>
          <w:bCs/>
          <w:i/>
          <w:iCs/>
          <w:szCs w:val="20"/>
        </w:rPr>
        <w:t xml:space="preserve"> PSG </w:t>
      </w:r>
      <w:r>
        <w:rPr>
          <w:rFonts w:hint="eastAsia"/>
          <w:b/>
          <w:bCs/>
          <w:i/>
          <w:iCs/>
          <w:szCs w:val="20"/>
        </w:rPr>
        <w:t xml:space="preserve">with 42.59%-68.69% UPT loss </w:t>
      </w:r>
      <w:r>
        <w:rPr>
          <w:b/>
          <w:bCs/>
          <w:i/>
          <w:iCs/>
          <w:szCs w:val="20"/>
        </w:rPr>
        <w:t xml:space="preserve">for </w:t>
      </w:r>
      <w:r>
        <w:rPr>
          <w:rFonts w:hint="eastAsia"/>
          <w:b/>
          <w:bCs/>
          <w:i/>
          <w:iCs/>
          <w:szCs w:val="20"/>
        </w:rPr>
        <w:t xml:space="preserve">FTP 3 </w:t>
      </w:r>
      <w:r>
        <w:rPr>
          <w:b/>
          <w:bCs/>
          <w:i/>
          <w:iCs/>
          <w:szCs w:val="20"/>
        </w:rPr>
        <w:t xml:space="preserve">traffic. </w:t>
      </w:r>
    </w:p>
    <w:p>
      <w:pPr>
        <w:numPr>
          <w:ilvl w:val="255"/>
          <w:numId w:val="0"/>
        </w:numPr>
        <w:spacing w:before="120"/>
        <w:jc w:val="center"/>
        <w:rPr>
          <w:b/>
          <w:bCs/>
          <w:i/>
          <w:iCs/>
          <w:szCs w:val="20"/>
        </w:rPr>
      </w:pPr>
      <w:r>
        <w:rPr>
          <w:rFonts w:hint="eastAsia"/>
          <w:b/>
          <w:bCs/>
          <w:i/>
          <w:iCs/>
          <w:szCs w:val="20"/>
        </w:rPr>
        <w:t xml:space="preserve"> </w:t>
      </w:r>
      <w:r>
        <w:rPr>
          <w:rFonts w:hint="eastAsia"/>
          <w:bCs/>
        </w:rPr>
        <w:t>Table</w:t>
      </w:r>
      <w:r>
        <w:rPr>
          <w:bCs/>
        </w:rPr>
        <w:t xml:space="preserve"> </w:t>
      </w:r>
      <w:r>
        <w:rPr>
          <w:rFonts w:hint="eastAsia"/>
          <w:bCs/>
        </w:rPr>
        <w:t>14. Compared with CDRX, evaluation results for FTP 3 traffic for 2 UEs in a cell</w:t>
      </w:r>
    </w:p>
    <w:tbl>
      <w:tblPr>
        <w:tblStyle w:val="3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2134"/>
        <w:gridCol w:w="2242"/>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Align w:val="center"/>
          </w:tcPr>
          <w:p>
            <w:pPr>
              <w:spacing w:before="120"/>
              <w:jc w:val="center"/>
            </w:pPr>
            <w:r>
              <w:rPr>
                <w:rFonts w:hint="eastAsia"/>
              </w:rPr>
              <w:t>Scheme</w:t>
            </w:r>
          </w:p>
        </w:tc>
        <w:tc>
          <w:tcPr>
            <w:tcW w:w="1162" w:type="pct"/>
            <w:vAlign w:val="center"/>
          </w:tcPr>
          <w:p>
            <w:pPr>
              <w:spacing w:before="120"/>
              <w:jc w:val="center"/>
            </w:pPr>
            <w:r>
              <w:rPr>
                <w:rFonts w:hint="eastAsia" w:eastAsiaTheme="minorEastAsia"/>
                <w:bCs/>
              </w:rPr>
              <w:t>relative power of LP-WUR</w:t>
            </w:r>
            <w:r>
              <w:rPr>
                <w:rFonts w:hint="eastAsia" w:eastAsiaTheme="minorEastAsia"/>
              </w:rPr>
              <w:t xml:space="preserve"> </w:t>
            </w:r>
            <w:r>
              <w:rPr>
                <w:rFonts w:hint="default" w:eastAsiaTheme="minorEastAsia"/>
                <w:bCs/>
                <w:lang w:val="en-US" w:eastAsia="zh-CN"/>
              </w:rPr>
              <w:t>“</w:t>
            </w:r>
            <w:bookmarkStart w:id="12" w:name="_GoBack"/>
            <w:bookmarkEnd w:id="12"/>
            <w:r>
              <w:rPr>
                <w:rFonts w:hint="eastAsia" w:eastAsiaTheme="minorEastAsia"/>
                <w:bCs/>
              </w:rPr>
              <w:t>ON</w:t>
            </w:r>
            <w:r>
              <w:rPr>
                <w:rFonts w:hint="default" w:eastAsiaTheme="minorEastAsia"/>
                <w:bCs/>
                <w:lang w:val="en-US" w:eastAsia="zh-CN"/>
              </w:rPr>
              <w:t>”</w:t>
            </w:r>
          </w:p>
        </w:tc>
        <w:tc>
          <w:tcPr>
            <w:tcW w:w="1221" w:type="pct"/>
            <w:vAlign w:val="center"/>
          </w:tcPr>
          <w:p>
            <w:pPr>
              <w:spacing w:before="120"/>
              <w:jc w:val="center"/>
            </w:pPr>
            <w:r>
              <w:rPr>
                <w:rFonts w:hint="eastAsia"/>
              </w:rPr>
              <w:t xml:space="preserve">PSG </w:t>
            </w:r>
          </w:p>
        </w:tc>
        <w:tc>
          <w:tcPr>
            <w:tcW w:w="1210" w:type="pct"/>
            <w:vAlign w:val="center"/>
          </w:tcPr>
          <w:p>
            <w:pPr>
              <w:spacing w:before="120"/>
              <w:jc w:val="center"/>
            </w:pPr>
            <w:r>
              <w:rPr>
                <w:rFonts w:hint="eastAsia"/>
              </w:rPr>
              <w:t>UPT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Merge w:val="restart"/>
            <w:vAlign w:val="center"/>
          </w:tcPr>
          <w:p>
            <w:pPr>
              <w:spacing w:before="120"/>
              <w:jc w:val="center"/>
            </w:pPr>
            <w:r>
              <w:rPr>
                <w:rFonts w:hint="eastAsia"/>
              </w:rPr>
              <w:t>LPWUS (wake-up delay 3ms)</w:t>
            </w:r>
          </w:p>
        </w:tc>
        <w:tc>
          <w:tcPr>
            <w:tcW w:w="1162" w:type="pct"/>
            <w:vAlign w:val="center"/>
          </w:tcPr>
          <w:p>
            <w:pPr>
              <w:spacing w:before="120"/>
              <w:jc w:val="center"/>
            </w:pPr>
            <w:r>
              <w:rPr>
                <w:rFonts w:hint="eastAsia"/>
              </w:rPr>
              <w:t>1</w:t>
            </w:r>
          </w:p>
        </w:tc>
        <w:tc>
          <w:tcPr>
            <w:tcW w:w="2242" w:type="dxa"/>
            <w:vAlign w:val="bottom"/>
          </w:tcPr>
          <w:p>
            <w:pPr>
              <w:spacing w:before="120"/>
              <w:jc w:val="center"/>
            </w:pPr>
            <w:r>
              <w:rPr>
                <w:rFonts w:hint="eastAsia"/>
                <w:lang w:bidi="ar"/>
              </w:rPr>
              <w:t>28.94%</w:t>
            </w:r>
          </w:p>
        </w:tc>
        <w:tc>
          <w:tcPr>
            <w:tcW w:w="2223" w:type="dxa"/>
            <w:vMerge w:val="restart"/>
            <w:vAlign w:val="bottom"/>
          </w:tcPr>
          <w:p>
            <w:pPr>
              <w:spacing w:before="120"/>
              <w:jc w:val="center"/>
            </w:pPr>
            <w:r>
              <w:rPr>
                <w:rFonts w:hint="eastAsia"/>
                <w:lang w:bidi="ar"/>
              </w:rPr>
              <w:t>35.51%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405" w:type="pct"/>
            <w:vMerge w:val="continue"/>
            <w:vAlign w:val="center"/>
          </w:tcPr>
          <w:p>
            <w:pPr>
              <w:spacing w:before="120"/>
              <w:jc w:val="center"/>
            </w:pPr>
          </w:p>
        </w:tc>
        <w:tc>
          <w:tcPr>
            <w:tcW w:w="1162" w:type="pct"/>
            <w:vAlign w:val="center"/>
          </w:tcPr>
          <w:p>
            <w:pPr>
              <w:spacing w:before="120"/>
              <w:jc w:val="center"/>
            </w:pPr>
            <w:r>
              <w:rPr>
                <w:rFonts w:hint="eastAsia"/>
              </w:rPr>
              <w:t>10</w:t>
            </w:r>
          </w:p>
        </w:tc>
        <w:tc>
          <w:tcPr>
            <w:tcW w:w="2242" w:type="dxa"/>
            <w:vAlign w:val="bottom"/>
          </w:tcPr>
          <w:p>
            <w:pPr>
              <w:spacing w:before="120"/>
              <w:jc w:val="center"/>
            </w:pPr>
            <w:r>
              <w:rPr>
                <w:rFonts w:hint="eastAsia"/>
                <w:lang w:bidi="ar"/>
              </w:rPr>
              <w:t>10.64%</w:t>
            </w:r>
          </w:p>
        </w:tc>
        <w:tc>
          <w:tcPr>
            <w:tcW w:w="1210" w:type="pct"/>
            <w:vMerge w:val="continue"/>
            <w:vAlign w:val="center"/>
          </w:tcPr>
          <w:p>
            <w:pPr>
              <w:spacing w:before="12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Merge w:val="restart"/>
            <w:vAlign w:val="center"/>
          </w:tcPr>
          <w:p>
            <w:pPr>
              <w:spacing w:before="120"/>
              <w:jc w:val="center"/>
            </w:pPr>
            <w:r>
              <w:rPr>
                <w:rFonts w:hint="eastAsia"/>
              </w:rPr>
              <w:t>LPWUS (wake-up delay 10ms)</w:t>
            </w:r>
          </w:p>
        </w:tc>
        <w:tc>
          <w:tcPr>
            <w:tcW w:w="1162" w:type="pct"/>
            <w:vAlign w:val="center"/>
          </w:tcPr>
          <w:p>
            <w:pPr>
              <w:spacing w:before="120"/>
              <w:jc w:val="center"/>
            </w:pPr>
            <w:r>
              <w:rPr>
                <w:rFonts w:hint="eastAsia"/>
              </w:rPr>
              <w:t>1</w:t>
            </w:r>
          </w:p>
        </w:tc>
        <w:tc>
          <w:tcPr>
            <w:tcW w:w="2242" w:type="dxa"/>
            <w:vAlign w:val="bottom"/>
          </w:tcPr>
          <w:p>
            <w:pPr>
              <w:spacing w:before="120"/>
              <w:jc w:val="center"/>
            </w:pPr>
            <w:r>
              <w:rPr>
                <w:rFonts w:hint="eastAsia"/>
                <w:lang w:bidi="ar"/>
              </w:rPr>
              <w:t>75.52%</w:t>
            </w:r>
          </w:p>
        </w:tc>
        <w:tc>
          <w:tcPr>
            <w:tcW w:w="2223" w:type="dxa"/>
            <w:vMerge w:val="restart"/>
            <w:vAlign w:val="bottom"/>
          </w:tcPr>
          <w:p>
            <w:pPr>
              <w:spacing w:before="120"/>
              <w:jc w:val="center"/>
            </w:pPr>
            <w:r>
              <w:rPr>
                <w:rFonts w:hint="eastAsia"/>
                <w:lang w:bidi="ar"/>
              </w:rPr>
              <w:t>-26.11%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vMerge w:val="continue"/>
            <w:vAlign w:val="center"/>
          </w:tcPr>
          <w:p>
            <w:pPr>
              <w:spacing w:before="120"/>
              <w:jc w:val="center"/>
            </w:pPr>
          </w:p>
        </w:tc>
        <w:tc>
          <w:tcPr>
            <w:tcW w:w="1162" w:type="pct"/>
            <w:vAlign w:val="center"/>
          </w:tcPr>
          <w:p>
            <w:pPr>
              <w:spacing w:before="120"/>
              <w:jc w:val="center"/>
            </w:pPr>
            <w:r>
              <w:rPr>
                <w:rFonts w:hint="eastAsia"/>
              </w:rPr>
              <w:t>10</w:t>
            </w:r>
          </w:p>
        </w:tc>
        <w:tc>
          <w:tcPr>
            <w:tcW w:w="2242" w:type="dxa"/>
            <w:vAlign w:val="bottom"/>
          </w:tcPr>
          <w:p>
            <w:pPr>
              <w:spacing w:before="120"/>
              <w:jc w:val="center"/>
            </w:pPr>
            <w:r>
              <w:rPr>
                <w:rFonts w:hint="eastAsia"/>
                <w:lang w:bidi="ar"/>
              </w:rPr>
              <w:t>57.22%</w:t>
            </w:r>
          </w:p>
        </w:tc>
        <w:tc>
          <w:tcPr>
            <w:tcW w:w="1210" w:type="pct"/>
            <w:vMerge w:val="continue"/>
            <w:vAlign w:val="center"/>
          </w:tcPr>
          <w:p>
            <w:pPr>
              <w:spacing w:before="120"/>
              <w:jc w:val="center"/>
            </w:pPr>
          </w:p>
        </w:tc>
      </w:tr>
    </w:tbl>
    <w:p>
      <w:pPr>
        <w:numPr>
          <w:ilvl w:val="255"/>
          <w:numId w:val="0"/>
        </w:numPr>
        <w:spacing w:before="120"/>
      </w:pPr>
      <w:r>
        <w:rPr>
          <w:rFonts w:hint="eastAsia"/>
        </w:rPr>
        <w:t>According to the evaluation results,</w:t>
      </w:r>
      <w:r>
        <w:t xml:space="preserve"> </w:t>
      </w:r>
      <w:r>
        <w:rPr>
          <w:rFonts w:hint="eastAsia"/>
        </w:rPr>
        <w:t>compared with CDRX scheme, LP</w:t>
      </w:r>
      <w:r>
        <w:t xml:space="preserve"> </w:t>
      </w:r>
      <w:r>
        <w:rPr>
          <w:rFonts w:hint="eastAsia"/>
        </w:rPr>
        <w:t>WUS has higher PSG and</w:t>
      </w:r>
      <w:r>
        <w:t>/or</w:t>
      </w:r>
      <w:r>
        <w:rPr>
          <w:rFonts w:hint="eastAsia"/>
        </w:rPr>
        <w:t xml:space="preserve"> high</w:t>
      </w:r>
      <w:r>
        <w:t>er</w:t>
      </w:r>
      <w:r>
        <w:rPr>
          <w:rFonts w:hint="eastAsia"/>
        </w:rPr>
        <w:t xml:space="preserve"> UPT gain.</w:t>
      </w:r>
    </w:p>
    <w:p>
      <w:pPr>
        <w:numPr>
          <w:ilvl w:val="255"/>
          <w:numId w:val="0"/>
        </w:numPr>
        <w:spacing w:before="120"/>
        <w:rPr>
          <w:b/>
          <w:bCs/>
          <w:i/>
          <w:iCs/>
          <w:szCs w:val="20"/>
        </w:rPr>
      </w:pPr>
      <w:r>
        <w:rPr>
          <w:rFonts w:hint="eastAsia"/>
          <w:b/>
          <w:bCs/>
          <w:i/>
          <w:iCs/>
          <w:szCs w:val="20"/>
        </w:rPr>
        <w:t>Observation 30: Compared with CDRX scheme, LP</w:t>
      </w:r>
      <w:r>
        <w:rPr>
          <w:b/>
          <w:bCs/>
          <w:i/>
          <w:iCs/>
          <w:szCs w:val="20"/>
        </w:rPr>
        <w:t xml:space="preserve"> </w:t>
      </w:r>
      <w:r>
        <w:rPr>
          <w:rFonts w:hint="eastAsia"/>
          <w:b/>
          <w:bCs/>
          <w:i/>
          <w:iCs/>
          <w:szCs w:val="20"/>
        </w:rPr>
        <w:t>WUS provides higher PSG and</w:t>
      </w:r>
      <w:r>
        <w:rPr>
          <w:b/>
          <w:bCs/>
          <w:i/>
          <w:iCs/>
          <w:szCs w:val="20"/>
        </w:rPr>
        <w:t>/or</w:t>
      </w:r>
      <w:r>
        <w:rPr>
          <w:rFonts w:hint="eastAsia"/>
          <w:b/>
          <w:bCs/>
          <w:i/>
          <w:iCs/>
          <w:szCs w:val="20"/>
        </w:rPr>
        <w:t xml:space="preserve"> high</w:t>
      </w:r>
      <w:r>
        <w:rPr>
          <w:b/>
          <w:bCs/>
          <w:i/>
          <w:iCs/>
          <w:szCs w:val="20"/>
        </w:rPr>
        <w:t>er</w:t>
      </w:r>
      <w:r>
        <w:rPr>
          <w:rFonts w:hint="eastAsia"/>
          <w:b/>
          <w:bCs/>
          <w:i/>
          <w:iCs/>
          <w:szCs w:val="20"/>
        </w:rPr>
        <w:t xml:space="preserve"> UPT </w:t>
      </w:r>
      <w:r>
        <w:rPr>
          <w:b/>
          <w:bCs/>
          <w:i/>
          <w:iCs/>
          <w:szCs w:val="20"/>
        </w:rPr>
        <w:t>gain</w:t>
      </w:r>
      <w:r>
        <w:rPr>
          <w:rFonts w:hint="eastAsia"/>
          <w:b/>
          <w:bCs/>
          <w:i/>
          <w:iCs/>
          <w:szCs w:val="20"/>
        </w:rPr>
        <w:t>.</w:t>
      </w:r>
    </w:p>
    <w:p>
      <w:pPr>
        <w:numPr>
          <w:ilvl w:val="255"/>
          <w:numId w:val="0"/>
        </w:numPr>
        <w:spacing w:before="120"/>
        <w:rPr>
          <w:b/>
          <w:bCs/>
          <w:i/>
          <w:iCs/>
          <w:szCs w:val="20"/>
        </w:rPr>
      </w:pPr>
    </w:p>
    <w:bookmarkEnd w:id="4"/>
    <w:bookmarkEnd w:id="5"/>
    <w:bookmarkEnd w:id="9"/>
    <w:p>
      <w:pPr>
        <w:pStyle w:val="2"/>
        <w:numPr>
          <w:ilvl w:val="0"/>
          <w:numId w:val="23"/>
        </w:numPr>
        <w:spacing w:before="120" w:after="120" w:afterLines="50" w:line="360" w:lineRule="auto"/>
        <w:rPr>
          <w:sz w:val="32"/>
          <w:szCs w:val="32"/>
          <w:lang w:val="en-US"/>
        </w:rPr>
      </w:pPr>
      <w:bookmarkStart w:id="11" w:name="OLE_LINK15"/>
      <w:r>
        <w:rPr>
          <w:rFonts w:hint="eastAsia"/>
          <w:sz w:val="32"/>
          <w:szCs w:val="32"/>
          <w:lang w:val="en-US"/>
        </w:rPr>
        <w:t>Conclusions</w:t>
      </w:r>
    </w:p>
    <w:bookmarkEnd w:id="11"/>
    <w:p>
      <w:pPr>
        <w:tabs>
          <w:tab w:val="left" w:pos="0"/>
        </w:tabs>
        <w:spacing w:before="120" w:afterLines="50" w:line="276" w:lineRule="auto"/>
        <w:rPr>
          <w:lang w:eastAsia="ja-JP"/>
        </w:rPr>
      </w:pPr>
      <w:r>
        <w:rPr>
          <w:lang w:eastAsia="ja-JP"/>
        </w:rPr>
        <w:t xml:space="preserve">In this contribution, </w:t>
      </w:r>
      <w:r>
        <w:rPr>
          <w:rFonts w:hint="eastAsia"/>
        </w:rPr>
        <w:t xml:space="preserve">we have discussed evaluation </w:t>
      </w:r>
      <w:r>
        <w:rPr>
          <w:rFonts w:hint="eastAsia"/>
          <w:szCs w:val="20"/>
        </w:rPr>
        <w:t>on LP-WUS</w:t>
      </w:r>
      <w:r>
        <w:t>.</w:t>
      </w:r>
      <w:r>
        <w:rPr>
          <w:rFonts w:hint="eastAsia"/>
        </w:rPr>
        <w:t xml:space="preserve"> </w:t>
      </w:r>
      <w:r>
        <w:rPr>
          <w:lang w:eastAsia="ja-JP"/>
        </w:rPr>
        <w:t xml:space="preserve">We make the following </w:t>
      </w:r>
      <w:r>
        <w:rPr>
          <w:rFonts w:hint="eastAsia"/>
        </w:rPr>
        <w:t xml:space="preserve">observations and </w:t>
      </w:r>
      <w:r>
        <w:rPr>
          <w:lang w:eastAsia="ja-JP"/>
        </w:rPr>
        <w:t>proposals:</w:t>
      </w:r>
    </w:p>
    <w:p>
      <w:pPr>
        <w:spacing w:before="120"/>
        <w:rPr>
          <w:b/>
          <w:bCs/>
          <w:i/>
          <w:iCs/>
        </w:rPr>
      </w:pPr>
      <w:r>
        <w:rPr>
          <w:b/>
          <w:bCs/>
          <w:i/>
          <w:iCs/>
        </w:rPr>
        <w:t>Observation</w:t>
      </w:r>
      <w:r>
        <w:rPr>
          <w:rFonts w:hint="eastAsia"/>
          <w:b/>
          <w:bCs/>
          <w:i/>
          <w:iCs/>
        </w:rPr>
        <w:t xml:space="preserve"> 1</w:t>
      </w:r>
      <w:r>
        <w:rPr>
          <w:b/>
          <w:bCs/>
          <w:i/>
          <w:iCs/>
        </w:rPr>
        <w:t>: If the coverage target for LP-WUS is PDCCH, it would cause more resource overhead</w:t>
      </w:r>
      <w:r>
        <w:rPr>
          <w:rFonts w:hint="eastAsia"/>
          <w:b/>
          <w:bCs/>
          <w:i/>
          <w:iCs/>
        </w:rPr>
        <w:t>.</w:t>
      </w:r>
    </w:p>
    <w:p>
      <w:pPr>
        <w:spacing w:before="120"/>
        <w:rPr>
          <w:b/>
          <w:bCs/>
          <w:i/>
          <w:iCs/>
        </w:rPr>
      </w:pPr>
      <w:r>
        <w:rPr>
          <w:b/>
          <w:bCs/>
          <w:i/>
          <w:iCs/>
        </w:rPr>
        <w:t>Observation</w:t>
      </w:r>
      <w:r>
        <w:rPr>
          <w:rFonts w:hint="eastAsia"/>
          <w:b/>
          <w:bCs/>
          <w:i/>
          <w:iCs/>
        </w:rPr>
        <w:t xml:space="preserve"> 2</w:t>
      </w:r>
      <w:r>
        <w:rPr>
          <w:b/>
          <w:bCs/>
          <w:i/>
          <w:iCs/>
        </w:rPr>
        <w:t>: For 4GHz and 2.6GHz scenario, MIL performance gap between NR bottleneck channel and msg3 is more than 13dB.</w:t>
      </w:r>
    </w:p>
    <w:p>
      <w:pPr>
        <w:spacing w:before="120"/>
        <w:rPr>
          <w:b/>
          <w:bCs/>
          <w:i/>
          <w:iCs/>
        </w:rPr>
      </w:pPr>
      <w:r>
        <w:rPr>
          <w:rFonts w:hint="eastAsia"/>
          <w:b/>
          <w:bCs/>
          <w:i/>
          <w:iCs/>
        </w:rPr>
        <w:t xml:space="preserve">Observation 3: </w:t>
      </w:r>
      <w:r>
        <w:rPr>
          <w:b/>
          <w:bCs/>
          <w:i/>
          <w:iCs/>
        </w:rPr>
        <w:t>F</w:t>
      </w:r>
      <w:r>
        <w:rPr>
          <w:rFonts w:hint="eastAsia"/>
          <w:b/>
          <w:bCs/>
          <w:i/>
          <w:iCs/>
        </w:rPr>
        <w:t xml:space="preserve">or 4GHz and 2.6GHz scenario, MIL performance gap between NR bottleneck channel and PDCCH </w:t>
      </w:r>
      <w:r>
        <w:rPr>
          <w:b/>
          <w:bCs/>
          <w:i/>
          <w:iCs/>
        </w:rPr>
        <w:t>is</w:t>
      </w:r>
      <w:r>
        <w:rPr>
          <w:rFonts w:hint="eastAsia"/>
          <w:b/>
          <w:bCs/>
          <w:i/>
          <w:iCs/>
        </w:rPr>
        <w:t xml:space="preserve"> more than 19dB.</w:t>
      </w:r>
    </w:p>
    <w:p>
      <w:pPr>
        <w:numPr>
          <w:ilvl w:val="255"/>
          <w:numId w:val="0"/>
        </w:numPr>
        <w:spacing w:before="120" w:after="0"/>
        <w:rPr>
          <w:b/>
          <w:bCs/>
          <w:i/>
          <w:iCs/>
          <w:szCs w:val="20"/>
        </w:rPr>
      </w:pPr>
      <w:r>
        <w:rPr>
          <w:rFonts w:hint="eastAsia"/>
          <w:b/>
          <w:bCs/>
          <w:i/>
          <w:iCs/>
          <w:szCs w:val="20"/>
        </w:rPr>
        <w:t xml:space="preserve">Observation 4: For always on monitoring, compared with DRX/eDRX with PEI, the maximum power saving gain is 98.14% and 93.6%. </w:t>
      </w:r>
    </w:p>
    <w:p>
      <w:pPr>
        <w:numPr>
          <w:ilvl w:val="255"/>
          <w:numId w:val="0"/>
        </w:numPr>
        <w:spacing w:before="120" w:after="0"/>
        <w:rPr>
          <w:b/>
          <w:bCs/>
          <w:i/>
          <w:iCs/>
          <w:szCs w:val="20"/>
        </w:rPr>
      </w:pPr>
      <w:r>
        <w:rPr>
          <w:rFonts w:hint="eastAsia"/>
          <w:b/>
          <w:bCs/>
          <w:i/>
          <w:iCs/>
          <w:szCs w:val="20"/>
        </w:rPr>
        <w:t>Observation 5: For duty cycled monitoring, compared with DRX/eDRX with PEI, the maximum power saving gain is 99.9% and 99.6%.</w:t>
      </w:r>
    </w:p>
    <w:p>
      <w:pPr>
        <w:numPr>
          <w:ilvl w:val="255"/>
          <w:numId w:val="0"/>
        </w:numPr>
        <w:spacing w:before="120"/>
        <w:rPr>
          <w:b/>
          <w:bCs/>
          <w:i/>
          <w:iCs/>
          <w:szCs w:val="20"/>
        </w:rPr>
      </w:pPr>
      <w:r>
        <w:rPr>
          <w:rFonts w:hint="eastAsia"/>
          <w:b/>
          <w:bCs/>
          <w:i/>
          <w:iCs/>
          <w:szCs w:val="20"/>
        </w:rPr>
        <w:t>Observation 6: For always on monitoring, the LP-WUS of Alt 5/Alt 6 bring significantly more power than DRX/eDRX with/without PEI.</w:t>
      </w:r>
    </w:p>
    <w:p>
      <w:pPr>
        <w:numPr>
          <w:ilvl w:val="255"/>
          <w:numId w:val="0"/>
        </w:numPr>
        <w:spacing w:before="120"/>
        <w:rPr>
          <w:b/>
          <w:bCs/>
          <w:i/>
          <w:iCs/>
          <w:szCs w:val="20"/>
        </w:rPr>
      </w:pPr>
      <w:r>
        <w:rPr>
          <w:rFonts w:hint="eastAsia"/>
          <w:b/>
          <w:bCs/>
          <w:i/>
          <w:iCs/>
          <w:szCs w:val="20"/>
        </w:rPr>
        <w:t>Observation 7: For on-off duty cycled monitoring, compare with DRX with PEI, maximum power saving gain is 31.6%.</w:t>
      </w:r>
    </w:p>
    <w:p>
      <w:pPr>
        <w:numPr>
          <w:ilvl w:val="255"/>
          <w:numId w:val="0"/>
        </w:numPr>
        <w:spacing w:before="120"/>
      </w:pPr>
      <w:r>
        <w:rPr>
          <w:rFonts w:hint="eastAsia"/>
          <w:b/>
          <w:bCs/>
          <w:i/>
          <w:iCs/>
          <w:szCs w:val="20"/>
        </w:rPr>
        <w:t>Observation 8: For on-off duty cycled monitoring，LP-WUS of Alt 6 has no power saving compared with DRX/eDRX with/without PEI</w:t>
      </w:r>
      <w:r>
        <w:rPr>
          <w:rFonts w:hint="eastAsia"/>
        </w:rPr>
        <w:t>.</w:t>
      </w:r>
    </w:p>
    <w:p>
      <w:pPr>
        <w:spacing w:before="120" w:after="240"/>
      </w:pPr>
      <w:r>
        <w:rPr>
          <w:rFonts w:hint="eastAsia"/>
          <w:b/>
          <w:bCs/>
          <w:i/>
          <w:iCs/>
        </w:rPr>
        <w:t>Observation 9: With relative power &lt;=0.5, compared with DRX with PEI, if the serving cell measurement is offloaded to LP-SS totally, or the measurement period for serving cell measurement is equal or larger than that for neighbor cell measurement, the always-on monitoring has power saving gain when neighbor cell measurement is relaxed to 9</w:t>
      </w:r>
      <w:r>
        <w:rPr>
          <w:rFonts w:hint="eastAsia"/>
        </w:rPr>
        <w:t xml:space="preserve"> </w:t>
      </w:r>
      <w:r>
        <w:rPr>
          <w:b/>
          <w:bCs/>
          <w:i/>
          <w:iCs/>
        </w:rPr>
        <w:t>DRX cycles</w:t>
      </w:r>
      <w:r>
        <w:rPr>
          <w:rFonts w:hint="eastAsia"/>
        </w:rPr>
        <w:t>.</w:t>
      </w:r>
    </w:p>
    <w:p>
      <w:pPr>
        <w:spacing w:before="120"/>
        <w:rPr>
          <w:b/>
          <w:bCs/>
          <w:i/>
          <w:iCs/>
        </w:rPr>
      </w:pPr>
      <w:r>
        <w:rPr>
          <w:rFonts w:hint="eastAsia"/>
          <w:b/>
          <w:bCs/>
          <w:i/>
          <w:iCs/>
          <w:szCs w:val="20"/>
        </w:rPr>
        <w:t xml:space="preserve">Observation 10: </w:t>
      </w:r>
      <w:r>
        <w:rPr>
          <w:rFonts w:hint="eastAsia"/>
          <w:b/>
          <w:bCs/>
          <w:i/>
          <w:iCs/>
        </w:rPr>
        <w:t>With relative power &lt;=1, compared with DRX with PEI, if the serving cell measurement is offloaded to LP-SS totally, or the measurement period for serving cell measurement is equal or larger than that for neighbor cell measurement, the duty cycled monitoring has power saving gain when neighbor cell measurement is relaxed to 7</w:t>
      </w:r>
      <w:r>
        <w:rPr>
          <w:rFonts w:hint="eastAsia"/>
        </w:rPr>
        <w:t xml:space="preserve"> </w:t>
      </w:r>
      <w:r>
        <w:rPr>
          <w:b/>
          <w:bCs/>
          <w:i/>
          <w:iCs/>
        </w:rPr>
        <w:t>DRX cycles</w:t>
      </w:r>
    </w:p>
    <w:p>
      <w:pPr>
        <w:spacing w:before="120" w:after="240"/>
        <w:rPr>
          <w:b/>
          <w:bCs/>
          <w:i/>
          <w:iCs/>
        </w:rPr>
      </w:pPr>
      <w:r>
        <w:rPr>
          <w:rFonts w:hint="eastAsia"/>
          <w:b/>
          <w:bCs/>
          <w:i/>
          <w:iCs/>
        </w:rPr>
        <w:t>Observation 11: If the serving cell measurement is offloaded to LP-SS totally, and the neighbor cell measurement is performed only after MR is waked up by LP-WUS, then the power saving gain would be quite significant.</w:t>
      </w:r>
    </w:p>
    <w:p>
      <w:pPr>
        <w:spacing w:before="120" w:after="240"/>
        <w:rPr>
          <w:b/>
          <w:bCs/>
          <w:i/>
          <w:iCs/>
          <w:szCs w:val="20"/>
        </w:rPr>
      </w:pPr>
      <w:r>
        <w:rPr>
          <w:rFonts w:hint="eastAsia"/>
          <w:b/>
          <w:bCs/>
          <w:i/>
          <w:iCs/>
          <w:szCs w:val="20"/>
        </w:rPr>
        <w:t>Observation 12: If the measurement period for serving cell is less than that for neighbor cell measurement, the minimum number of relaxed DRX cycles for serving cell measurement is limited, and the power saving gain is mainly dominated by MR wake-up via serving cell measurement.</w:t>
      </w:r>
    </w:p>
    <w:p>
      <w:pPr>
        <w:spacing w:before="120"/>
        <w:rPr>
          <w:b/>
          <w:bCs/>
          <w:i/>
          <w:iCs/>
        </w:rPr>
      </w:pPr>
      <w:r>
        <w:rPr>
          <w:rFonts w:hint="eastAsia"/>
          <w:b/>
          <w:bCs/>
          <w:i/>
          <w:iCs/>
        </w:rPr>
        <w:t>Observation 13: For Mode-1, compared with DRX with PEI, the LP-WUS with relative power&lt;=1 has power saving gain when the probability of extra MR power on caused by FAR is 0.1%/1%.</w:t>
      </w:r>
    </w:p>
    <w:p>
      <w:pPr>
        <w:spacing w:before="120"/>
        <w:rPr>
          <w:b/>
          <w:bCs/>
          <w:i/>
          <w:iCs/>
        </w:rPr>
      </w:pPr>
      <w:r>
        <w:rPr>
          <w:rFonts w:hint="eastAsia"/>
          <w:b/>
          <w:bCs/>
          <w:i/>
          <w:iCs/>
        </w:rPr>
        <w:t xml:space="preserve">Observation 14: </w:t>
      </w:r>
      <w:r>
        <w:rPr>
          <w:rFonts w:hint="eastAsia"/>
          <w:b/>
          <w:bCs/>
          <w:i/>
          <w:iCs/>
          <w:szCs w:val="20"/>
        </w:rPr>
        <w:t xml:space="preserve">Compared with DRX/eDRX, the latency reduction of </w:t>
      </w:r>
      <w:r>
        <w:rPr>
          <w:b/>
          <w:bCs/>
          <w:i/>
          <w:iCs/>
          <w:szCs w:val="20"/>
        </w:rPr>
        <w:t>LP-WUS based on</w:t>
      </w:r>
      <w:r>
        <w:rPr>
          <w:rFonts w:hint="eastAsia"/>
          <w:b/>
          <w:bCs/>
          <w:i/>
          <w:iCs/>
          <w:szCs w:val="20"/>
        </w:rPr>
        <w:t xml:space="preserve"> legacy PO is -115%/94.7%.</w:t>
      </w:r>
    </w:p>
    <w:p>
      <w:pPr>
        <w:spacing w:before="120"/>
        <w:rPr>
          <w:b/>
          <w:bCs/>
          <w:i/>
          <w:iCs/>
        </w:rPr>
      </w:pPr>
      <w:r>
        <w:rPr>
          <w:rFonts w:hint="eastAsia"/>
          <w:b/>
          <w:bCs/>
          <w:i/>
          <w:iCs/>
        </w:rPr>
        <w:t xml:space="preserve">Observation 15: Compared with DRX/eDRX, the latency reduction of </w:t>
      </w:r>
      <w:r>
        <w:rPr>
          <w:b/>
          <w:bCs/>
          <w:i/>
          <w:iCs/>
          <w:szCs w:val="20"/>
        </w:rPr>
        <w:t>LP-WUS based on</w:t>
      </w:r>
      <w:r>
        <w:rPr>
          <w:rFonts w:hint="eastAsia"/>
          <w:b/>
          <w:bCs/>
          <w:i/>
          <w:iCs/>
        </w:rPr>
        <w:t xml:space="preserve"> dynamic PO is 29.6%/98.2%.</w:t>
      </w:r>
    </w:p>
    <w:p>
      <w:pPr>
        <w:spacing w:before="120"/>
        <w:rPr>
          <w:b/>
          <w:bCs/>
          <w:i/>
          <w:iCs/>
        </w:rPr>
      </w:pPr>
      <w:r>
        <w:rPr>
          <w:rFonts w:hint="eastAsia"/>
          <w:b/>
          <w:bCs/>
          <w:i/>
          <w:iCs/>
        </w:rPr>
        <w:t xml:space="preserve">Observation 16: Compared with </w:t>
      </w:r>
      <w:r>
        <w:rPr>
          <w:b/>
          <w:bCs/>
          <w:i/>
          <w:iCs/>
          <w:szCs w:val="20"/>
        </w:rPr>
        <w:t>LP-WUS based on</w:t>
      </w:r>
      <w:r>
        <w:rPr>
          <w:rFonts w:hint="eastAsia"/>
          <w:b/>
          <w:bCs/>
          <w:i/>
          <w:iCs/>
        </w:rPr>
        <w:t xml:space="preserve"> legacy PO, the latency reduction of </w:t>
      </w:r>
      <w:r>
        <w:rPr>
          <w:b/>
          <w:bCs/>
          <w:i/>
          <w:iCs/>
          <w:szCs w:val="20"/>
        </w:rPr>
        <w:t>LP-WUS based on</w:t>
      </w:r>
      <w:r>
        <w:rPr>
          <w:rFonts w:hint="eastAsia"/>
          <w:b/>
          <w:bCs/>
          <w:i/>
          <w:iCs/>
        </w:rPr>
        <w:t xml:space="preserve"> dynamic PO is 67.3%.</w:t>
      </w:r>
    </w:p>
    <w:p>
      <w:pPr>
        <w:spacing w:before="120" w:after="240"/>
        <w:rPr>
          <w:b/>
          <w:bCs/>
          <w:i/>
          <w:iCs/>
        </w:rPr>
      </w:pPr>
      <w:r>
        <w:rPr>
          <w:rFonts w:hint="eastAsia"/>
          <w:b/>
          <w:bCs/>
          <w:i/>
          <w:iCs/>
        </w:rPr>
        <w:t>Observation 17: The latency impact caused by miss detection is small if dynamic PO is used.</w:t>
      </w:r>
    </w:p>
    <w:p>
      <w:pPr>
        <w:spacing w:before="120"/>
        <w:rPr>
          <w:b/>
          <w:bCs/>
          <w:i/>
          <w:iCs/>
        </w:rPr>
      </w:pPr>
      <w:r>
        <w:rPr>
          <w:rFonts w:hint="eastAsia"/>
          <w:b/>
          <w:bCs/>
          <w:i/>
          <w:iCs/>
        </w:rPr>
        <w:t>Observation 18: Based on always-on monitoring and dynamic PO, the minimum latency from data arrival to detection of PO would be as low as 0.45s, and power saving gain also can be achieved.</w:t>
      </w:r>
    </w:p>
    <w:p>
      <w:pPr>
        <w:spacing w:before="120"/>
        <w:rPr>
          <w:b/>
          <w:bCs/>
          <w:i/>
          <w:iCs/>
        </w:rPr>
      </w:pPr>
      <w:r>
        <w:rPr>
          <w:rFonts w:hint="eastAsia"/>
          <w:b/>
          <w:bCs/>
          <w:i/>
          <w:iCs/>
        </w:rPr>
        <w:t xml:space="preserve">Observation 19: Compare with always on monitoring, the latency increase of duty cycle monitoring may be up to 137%. </w:t>
      </w:r>
    </w:p>
    <w:p>
      <w:pPr>
        <w:spacing w:before="120"/>
        <w:jc w:val="left"/>
        <w:rPr>
          <w:b/>
          <w:bCs/>
          <w:i/>
          <w:iCs/>
        </w:rPr>
      </w:pPr>
      <w:r>
        <w:rPr>
          <w:rFonts w:hint="eastAsia"/>
          <w:b/>
          <w:bCs/>
          <w:i/>
          <w:iCs/>
        </w:rPr>
        <w:t>Observation 20: Both LP-WUS sequence and sequence+data coverage is worse than PUSCH of msg3 and PDCCH.</w:t>
      </w:r>
    </w:p>
    <w:p>
      <w:pPr>
        <w:spacing w:before="120"/>
        <w:jc w:val="left"/>
        <w:rPr>
          <w:b/>
          <w:bCs/>
          <w:i/>
          <w:iCs/>
        </w:rPr>
      </w:pPr>
      <w:r>
        <w:rPr>
          <w:rFonts w:hint="eastAsia"/>
          <w:b/>
          <w:bCs/>
          <w:i/>
          <w:iCs/>
        </w:rPr>
        <w:t>Observation 21：For the coverage performance, LP-WUS sequence&gt;LP-WUS data&gt;PUSCH.</w:t>
      </w:r>
    </w:p>
    <w:p>
      <w:pPr>
        <w:spacing w:before="120"/>
        <w:rPr>
          <w:b/>
          <w:bCs/>
          <w:i/>
          <w:iCs/>
        </w:rPr>
      </w:pPr>
      <w:r>
        <w:rPr>
          <w:b/>
          <w:bCs/>
          <w:i/>
          <w:iCs/>
        </w:rPr>
        <w:t>Observation</w:t>
      </w:r>
      <w:r>
        <w:rPr>
          <w:rFonts w:hint="eastAsia"/>
          <w:b/>
          <w:bCs/>
          <w:i/>
          <w:iCs/>
        </w:rPr>
        <w:t xml:space="preserve"> 22</w:t>
      </w:r>
      <w:r>
        <w:rPr>
          <w:b/>
          <w:bCs/>
          <w:i/>
          <w:iCs/>
        </w:rPr>
        <w:t>: For the LP-SS periodicity 160ms, the system overhead is up to 1.25% in a time duration 160ms</w:t>
      </w:r>
      <w:r>
        <w:rPr>
          <w:rFonts w:hint="eastAsia"/>
          <w:b/>
          <w:bCs/>
          <w:i/>
          <w:iCs/>
        </w:rPr>
        <w:t>.</w:t>
      </w:r>
    </w:p>
    <w:p>
      <w:pPr>
        <w:spacing w:before="120"/>
        <w:rPr>
          <w:b/>
          <w:bCs/>
          <w:i/>
          <w:iCs/>
        </w:rPr>
      </w:pPr>
      <w:r>
        <w:rPr>
          <w:rFonts w:hint="eastAsia"/>
          <w:b/>
          <w:bCs/>
          <w:i/>
          <w:iCs/>
        </w:rPr>
        <w:t xml:space="preserve">Observation 23: </w:t>
      </w:r>
      <w:r>
        <w:rPr>
          <w:b/>
          <w:bCs/>
          <w:i/>
          <w:iCs/>
        </w:rPr>
        <w:t>F</w:t>
      </w:r>
      <w:r>
        <w:rPr>
          <w:rFonts w:hint="eastAsia"/>
          <w:b/>
          <w:bCs/>
          <w:i/>
          <w:iCs/>
        </w:rPr>
        <w:t>or the LP-SS periodicity 320ms, the system overhead is up to 0.625% in a time duration 320ms.</w:t>
      </w:r>
    </w:p>
    <w:p>
      <w:pPr>
        <w:spacing w:before="120"/>
        <w:rPr>
          <w:b/>
          <w:bCs/>
          <w:i/>
          <w:iCs/>
        </w:rPr>
      </w:pPr>
      <w:r>
        <w:rPr>
          <w:b/>
          <w:bCs/>
          <w:i/>
          <w:iCs/>
        </w:rPr>
        <w:t>Observation</w:t>
      </w:r>
      <w:r>
        <w:rPr>
          <w:rFonts w:hint="eastAsia"/>
          <w:b/>
          <w:bCs/>
          <w:i/>
          <w:iCs/>
        </w:rPr>
        <w:t xml:space="preserve"> 24</w:t>
      </w:r>
      <w:r>
        <w:rPr>
          <w:b/>
          <w:bCs/>
          <w:i/>
          <w:iCs/>
        </w:rPr>
        <w:t xml:space="preserve">: </w:t>
      </w:r>
      <w:r>
        <w:rPr>
          <w:rFonts w:hint="eastAsia"/>
          <w:b/>
          <w:bCs/>
          <w:i/>
          <w:iCs/>
        </w:rPr>
        <w:t>F</w:t>
      </w:r>
      <w:r>
        <w:rPr>
          <w:b/>
          <w:bCs/>
          <w:i/>
          <w:iCs/>
        </w:rPr>
        <w:t>or 20M system bandwidth with SCS 15KHz, to satisfy system overhead &lt;5%, with 14 symbols in time domain, the expected number of transmitted LP-WUS is no more than 256 times, including repetition and multi-beam</w:t>
      </w:r>
      <w:r>
        <w:rPr>
          <w:rFonts w:hint="eastAsia"/>
          <w:b/>
          <w:bCs/>
          <w:i/>
          <w:iCs/>
        </w:rPr>
        <w:t xml:space="preserve"> based </w:t>
      </w:r>
      <w:r>
        <w:rPr>
          <w:b/>
          <w:bCs/>
          <w:i/>
          <w:iCs/>
        </w:rPr>
        <w:t>operation according to the assumptions</w:t>
      </w:r>
      <w:r>
        <w:rPr>
          <w:rFonts w:hint="eastAsia"/>
          <w:b/>
          <w:bCs/>
          <w:i/>
          <w:iCs/>
        </w:rPr>
        <w:t xml:space="preserve"> in Table 7</w:t>
      </w:r>
      <w:r>
        <w:rPr>
          <w:b/>
          <w:bCs/>
          <w:i/>
          <w:iCs/>
        </w:rPr>
        <w:t>.</w:t>
      </w:r>
    </w:p>
    <w:p>
      <w:pPr>
        <w:spacing w:before="120"/>
        <w:rPr>
          <w:b/>
          <w:bCs/>
          <w:i/>
          <w:iCs/>
        </w:rPr>
      </w:pPr>
      <w:r>
        <w:rPr>
          <w:b/>
          <w:bCs/>
          <w:i/>
          <w:iCs/>
        </w:rPr>
        <w:t>Observation</w:t>
      </w:r>
      <w:r>
        <w:rPr>
          <w:rFonts w:hint="eastAsia"/>
          <w:b/>
          <w:bCs/>
          <w:i/>
          <w:iCs/>
        </w:rPr>
        <w:t xml:space="preserve"> 25</w:t>
      </w:r>
      <w:r>
        <w:rPr>
          <w:b/>
          <w:bCs/>
          <w:i/>
          <w:iCs/>
        </w:rPr>
        <w:t xml:space="preserve">: </w:t>
      </w:r>
      <w:r>
        <w:rPr>
          <w:rFonts w:hint="eastAsia"/>
          <w:b/>
          <w:bCs/>
          <w:i/>
          <w:iCs/>
        </w:rPr>
        <w:t>F</w:t>
      </w:r>
      <w:r>
        <w:rPr>
          <w:b/>
          <w:bCs/>
          <w:i/>
          <w:iCs/>
        </w:rPr>
        <w:t>or 100M system bandwidth with SCS 15KHz, to satisfy system overhead &lt;5%, with 14 symbols in time domain, the expected number of transmitted LP-WUS is no more than 1280 times, including repetition and multi-beam</w:t>
      </w:r>
      <w:r>
        <w:rPr>
          <w:rFonts w:hint="eastAsia"/>
          <w:b/>
          <w:bCs/>
          <w:i/>
          <w:iCs/>
        </w:rPr>
        <w:t xml:space="preserve"> based</w:t>
      </w:r>
      <w:r>
        <w:rPr>
          <w:b/>
          <w:bCs/>
          <w:i/>
          <w:iCs/>
        </w:rPr>
        <w:t xml:space="preserve"> operation according to the assumptions</w:t>
      </w:r>
      <w:r>
        <w:rPr>
          <w:rFonts w:hint="eastAsia"/>
          <w:b/>
          <w:bCs/>
          <w:i/>
          <w:iCs/>
        </w:rPr>
        <w:t xml:space="preserve"> in Table 7</w:t>
      </w:r>
      <w:r>
        <w:rPr>
          <w:b/>
          <w:bCs/>
          <w:i/>
          <w:iCs/>
        </w:rPr>
        <w:t>.</w:t>
      </w:r>
    </w:p>
    <w:p>
      <w:pPr>
        <w:spacing w:before="120"/>
        <w:rPr>
          <w:b/>
          <w:bCs/>
          <w:i/>
          <w:iCs/>
        </w:rPr>
      </w:pPr>
      <w:r>
        <w:rPr>
          <w:rFonts w:hint="eastAsia"/>
          <w:b/>
          <w:bCs/>
          <w:i/>
          <w:iCs/>
        </w:rPr>
        <w:t>Observation 26: More than 98% cases has &lt;5% system overhead based on</w:t>
      </w:r>
      <w:r>
        <w:rPr>
          <w:b/>
          <w:bCs/>
          <w:i/>
          <w:iCs/>
        </w:rPr>
        <w:t xml:space="preserve"> </w:t>
      </w:r>
      <w:r>
        <w:rPr>
          <w:rFonts w:hint="eastAsia"/>
          <w:b/>
          <w:bCs/>
          <w:i/>
          <w:iCs/>
        </w:rPr>
        <w:t>assumption</w:t>
      </w:r>
      <w:r>
        <w:rPr>
          <w:b/>
          <w:bCs/>
          <w:i/>
          <w:iCs/>
        </w:rPr>
        <w:t>s</w:t>
      </w:r>
      <w:r>
        <w:rPr>
          <w:rFonts w:hint="eastAsia"/>
          <w:b/>
          <w:bCs/>
          <w:i/>
          <w:iCs/>
        </w:rPr>
        <w:t xml:space="preserve"> in Table 9.</w:t>
      </w:r>
    </w:p>
    <w:p>
      <w:pPr>
        <w:numPr>
          <w:ilvl w:val="255"/>
          <w:numId w:val="0"/>
        </w:numPr>
        <w:spacing w:before="120" w:after="240"/>
        <w:rPr>
          <w:b/>
          <w:bCs/>
          <w:i/>
          <w:iCs/>
        </w:rPr>
      </w:pPr>
      <w:r>
        <w:rPr>
          <w:b/>
          <w:bCs/>
          <w:i/>
          <w:iCs/>
        </w:rPr>
        <w:t>Observation</w:t>
      </w:r>
      <w:r>
        <w:rPr>
          <w:rFonts w:hint="eastAsia"/>
          <w:b/>
          <w:bCs/>
          <w:i/>
          <w:iCs/>
        </w:rPr>
        <w:t xml:space="preserve"> 27</w:t>
      </w:r>
      <w:r>
        <w:rPr>
          <w:b/>
          <w:bCs/>
          <w:i/>
          <w:iCs/>
        </w:rPr>
        <w:t xml:space="preserve">: </w:t>
      </w:r>
      <w:r>
        <w:rPr>
          <w:rFonts w:hint="eastAsia"/>
          <w:b/>
          <w:bCs/>
          <w:i/>
          <w:iCs/>
        </w:rPr>
        <w:t>L</w:t>
      </w:r>
      <w:r>
        <w:rPr>
          <w:b/>
          <w:bCs/>
          <w:i/>
          <w:iCs/>
        </w:rPr>
        <w:t>arger bandwidth, larger SCS, less beams, larger number of UEs in a group, less OFDM symbols for LP-WUS can reduce system overhead.</w:t>
      </w:r>
    </w:p>
    <w:p>
      <w:pPr>
        <w:numPr>
          <w:ilvl w:val="255"/>
          <w:numId w:val="0"/>
        </w:numPr>
        <w:spacing w:before="120" w:after="240"/>
        <w:rPr>
          <w:b/>
          <w:bCs/>
          <w:i/>
          <w:iCs/>
          <w:szCs w:val="20"/>
        </w:rPr>
      </w:pPr>
      <w:r>
        <w:rPr>
          <w:b/>
          <w:bCs/>
          <w:i/>
          <w:iCs/>
          <w:szCs w:val="20"/>
        </w:rPr>
        <w:t>Observation</w:t>
      </w:r>
      <w:r>
        <w:rPr>
          <w:rFonts w:hint="eastAsia"/>
          <w:b/>
          <w:bCs/>
          <w:i/>
          <w:iCs/>
          <w:szCs w:val="20"/>
        </w:rPr>
        <w:t xml:space="preserve"> 28</w:t>
      </w:r>
      <w:r>
        <w:rPr>
          <w:b/>
          <w:bCs/>
          <w:i/>
          <w:iCs/>
          <w:szCs w:val="20"/>
        </w:rPr>
        <w:t>: LP</w:t>
      </w:r>
      <w:r>
        <w:rPr>
          <w:rFonts w:hint="eastAsia"/>
          <w:b/>
          <w:bCs/>
          <w:i/>
          <w:iCs/>
          <w:szCs w:val="20"/>
        </w:rPr>
        <w:t>-</w:t>
      </w:r>
      <w:r>
        <w:rPr>
          <w:b/>
          <w:bCs/>
          <w:i/>
          <w:iCs/>
          <w:szCs w:val="20"/>
        </w:rPr>
        <w:t>WUS can provide 26% PSG for XR traffic with 30Mbps in InH.</w:t>
      </w:r>
    </w:p>
    <w:p>
      <w:pPr>
        <w:numPr>
          <w:ilvl w:val="255"/>
          <w:numId w:val="0"/>
        </w:numPr>
        <w:spacing w:before="120"/>
        <w:rPr>
          <w:b/>
          <w:bCs/>
          <w:i/>
          <w:iCs/>
          <w:szCs w:val="20"/>
        </w:rPr>
      </w:pPr>
      <w:r>
        <w:rPr>
          <w:rFonts w:hint="eastAsia"/>
          <w:b/>
          <w:bCs/>
          <w:i/>
          <w:iCs/>
          <w:szCs w:val="20"/>
        </w:rPr>
        <w:t>Observation</w:t>
      </w:r>
      <w:r>
        <w:rPr>
          <w:b/>
          <w:bCs/>
          <w:i/>
          <w:iCs/>
          <w:szCs w:val="20"/>
        </w:rPr>
        <w:t xml:space="preserve"> </w:t>
      </w:r>
      <w:r>
        <w:rPr>
          <w:rFonts w:hint="eastAsia"/>
          <w:b/>
          <w:bCs/>
          <w:i/>
          <w:iCs/>
          <w:szCs w:val="20"/>
        </w:rPr>
        <w:t xml:space="preserve">29: </w:t>
      </w:r>
      <w:r>
        <w:rPr>
          <w:b/>
          <w:bCs/>
          <w:i/>
          <w:iCs/>
          <w:szCs w:val="20"/>
        </w:rPr>
        <w:t>Compared with always-on scheme, LP</w:t>
      </w:r>
      <w:r>
        <w:rPr>
          <w:rFonts w:hint="eastAsia"/>
          <w:b/>
          <w:bCs/>
          <w:i/>
          <w:iCs/>
          <w:szCs w:val="20"/>
        </w:rPr>
        <w:t>-</w:t>
      </w:r>
      <w:r>
        <w:rPr>
          <w:b/>
          <w:bCs/>
          <w:i/>
          <w:iCs/>
          <w:szCs w:val="20"/>
        </w:rPr>
        <w:t xml:space="preserve">WUS can provide </w:t>
      </w:r>
      <w:r>
        <w:rPr>
          <w:rFonts w:hint="eastAsia"/>
          <w:b/>
          <w:bCs/>
          <w:i/>
          <w:iCs/>
          <w:szCs w:val="20"/>
        </w:rPr>
        <w:t>63.59</w:t>
      </w:r>
      <w:r>
        <w:rPr>
          <w:b/>
          <w:bCs/>
          <w:i/>
          <w:iCs/>
          <w:szCs w:val="20"/>
        </w:rPr>
        <w:t>%</w:t>
      </w:r>
      <w:r>
        <w:rPr>
          <w:rFonts w:hint="eastAsia"/>
          <w:b/>
          <w:bCs/>
          <w:i/>
          <w:iCs/>
          <w:szCs w:val="20"/>
        </w:rPr>
        <w:t>-90.02%</w:t>
      </w:r>
      <w:r>
        <w:rPr>
          <w:b/>
          <w:bCs/>
          <w:i/>
          <w:iCs/>
          <w:szCs w:val="20"/>
        </w:rPr>
        <w:t xml:space="preserve"> PSG </w:t>
      </w:r>
      <w:r>
        <w:rPr>
          <w:rFonts w:hint="eastAsia"/>
          <w:b/>
          <w:bCs/>
          <w:i/>
          <w:iCs/>
          <w:szCs w:val="20"/>
        </w:rPr>
        <w:t xml:space="preserve">with 42.59%-68.69% UPT loss </w:t>
      </w:r>
      <w:r>
        <w:rPr>
          <w:b/>
          <w:bCs/>
          <w:i/>
          <w:iCs/>
          <w:szCs w:val="20"/>
        </w:rPr>
        <w:t xml:space="preserve">for </w:t>
      </w:r>
      <w:r>
        <w:rPr>
          <w:rFonts w:hint="eastAsia"/>
          <w:b/>
          <w:bCs/>
          <w:i/>
          <w:iCs/>
          <w:szCs w:val="20"/>
        </w:rPr>
        <w:t xml:space="preserve">FTP 3 </w:t>
      </w:r>
      <w:r>
        <w:rPr>
          <w:b/>
          <w:bCs/>
          <w:i/>
          <w:iCs/>
          <w:szCs w:val="20"/>
        </w:rPr>
        <w:t xml:space="preserve">traffic. </w:t>
      </w:r>
    </w:p>
    <w:p>
      <w:pPr>
        <w:numPr>
          <w:ilvl w:val="255"/>
          <w:numId w:val="0"/>
        </w:numPr>
        <w:spacing w:before="120"/>
        <w:rPr>
          <w:b/>
          <w:bCs/>
          <w:i/>
          <w:iCs/>
          <w:szCs w:val="20"/>
        </w:rPr>
      </w:pPr>
      <w:r>
        <w:rPr>
          <w:rFonts w:hint="eastAsia"/>
          <w:b/>
          <w:bCs/>
          <w:i/>
          <w:iCs/>
          <w:szCs w:val="20"/>
        </w:rPr>
        <w:t>Observation 30: Compared with CDRX scheme, LPWUS provides higher PSG and</w:t>
      </w:r>
      <w:r>
        <w:rPr>
          <w:b/>
          <w:bCs/>
          <w:i/>
          <w:iCs/>
          <w:szCs w:val="20"/>
        </w:rPr>
        <w:t>/or</w:t>
      </w:r>
      <w:r>
        <w:rPr>
          <w:rFonts w:hint="eastAsia"/>
          <w:b/>
          <w:bCs/>
          <w:i/>
          <w:iCs/>
          <w:szCs w:val="20"/>
        </w:rPr>
        <w:t xml:space="preserve"> high</w:t>
      </w:r>
      <w:r>
        <w:rPr>
          <w:b/>
          <w:bCs/>
          <w:i/>
          <w:iCs/>
          <w:szCs w:val="20"/>
        </w:rPr>
        <w:t>er</w:t>
      </w:r>
      <w:r>
        <w:rPr>
          <w:rFonts w:hint="eastAsia"/>
          <w:b/>
          <w:bCs/>
          <w:i/>
          <w:iCs/>
          <w:szCs w:val="20"/>
        </w:rPr>
        <w:t xml:space="preserve"> UPT gain.</w:t>
      </w:r>
    </w:p>
    <w:p>
      <w:pPr>
        <w:spacing w:before="120"/>
        <w:rPr>
          <w:b/>
          <w:bCs/>
          <w:i/>
          <w:iCs/>
        </w:rPr>
      </w:pPr>
      <w:r>
        <w:rPr>
          <w:b/>
          <w:bCs/>
          <w:i/>
          <w:iCs/>
        </w:rPr>
        <w:t>Proposal 1: For LP-WUS coverage target, option 3 (PUSCH) should be added</w:t>
      </w:r>
      <w:r>
        <w:rPr>
          <w:rFonts w:hint="eastAsia"/>
          <w:b/>
          <w:bCs/>
          <w:i/>
          <w:iCs/>
        </w:rPr>
        <w:t>.</w:t>
      </w:r>
    </w:p>
    <w:p>
      <w:pPr>
        <w:spacing w:before="120"/>
        <w:rPr>
          <w:b/>
          <w:bCs/>
          <w:i/>
          <w:iCs/>
        </w:rPr>
      </w:pPr>
      <w:r>
        <w:rPr>
          <w:b/>
          <w:bCs/>
          <w:i/>
          <w:iCs/>
        </w:rPr>
        <w:t>Proposal 2: For LP-SS</w:t>
      </w:r>
      <w:r>
        <w:rPr>
          <w:rFonts w:hint="eastAsia"/>
          <w:b/>
          <w:bCs/>
          <w:i/>
          <w:iCs/>
        </w:rPr>
        <w:t xml:space="preserve">, </w:t>
      </w:r>
      <w:r>
        <w:rPr>
          <w:b/>
          <w:bCs/>
          <w:i/>
          <w:iCs/>
        </w:rPr>
        <w:t>separated coverage target</w:t>
      </w:r>
      <w:r>
        <w:rPr>
          <w:rFonts w:hint="eastAsia"/>
          <w:b/>
          <w:bCs/>
          <w:i/>
          <w:iCs/>
        </w:rPr>
        <w:t xml:space="preserve"> should</w:t>
      </w:r>
      <w:r>
        <w:rPr>
          <w:b/>
          <w:bCs/>
          <w:i/>
          <w:iCs/>
        </w:rPr>
        <w:t xml:space="preserve"> be </w:t>
      </w:r>
      <w:r>
        <w:rPr>
          <w:rFonts w:hint="eastAsia"/>
          <w:b/>
          <w:bCs/>
          <w:i/>
          <w:iCs/>
        </w:rPr>
        <w:t>studied</w:t>
      </w:r>
      <w:r>
        <w:rPr>
          <w:b/>
          <w:bCs/>
          <w:i/>
          <w:iCs/>
        </w:rPr>
        <w:t>.</w:t>
      </w:r>
    </w:p>
    <w:p>
      <w:pPr>
        <w:spacing w:before="120"/>
        <w:rPr>
          <w:b/>
          <w:bCs/>
          <w:i/>
        </w:rPr>
      </w:pPr>
      <w:r>
        <w:rPr>
          <w:b/>
          <w:bCs/>
          <w:i/>
        </w:rPr>
        <w:t xml:space="preserve">Proposal </w:t>
      </w:r>
      <w:r>
        <w:rPr>
          <w:rFonts w:hint="eastAsia"/>
          <w:b/>
          <w:bCs/>
          <w:i/>
        </w:rPr>
        <w:t>3</w:t>
      </w:r>
      <w:r>
        <w:rPr>
          <w:b/>
          <w:bCs/>
          <w:i/>
        </w:rPr>
        <w:t>: Clarify the latency definition for different RRC states.</w:t>
      </w:r>
    </w:p>
    <w:p>
      <w:pPr>
        <w:numPr>
          <w:ilvl w:val="0"/>
          <w:numId w:val="10"/>
        </w:numPr>
        <w:spacing w:before="120"/>
        <w:rPr>
          <w:b/>
          <w:bCs/>
          <w:i/>
          <w:iCs/>
          <w:szCs w:val="20"/>
        </w:rPr>
      </w:pPr>
      <w:r>
        <w:rPr>
          <w:rFonts w:hint="eastAsia"/>
          <w:b/>
          <w:bCs/>
          <w:i/>
          <w:iCs/>
          <w:szCs w:val="20"/>
        </w:rPr>
        <w:t>Minimum l</w:t>
      </w:r>
      <w:r>
        <w:rPr>
          <w:rFonts w:hint="eastAsia"/>
          <w:b/>
          <w:bCs/>
          <w:i/>
          <w:iCs/>
          <w:szCs w:val="20"/>
          <w:lang w:eastAsia="en-US"/>
        </w:rPr>
        <w:t>atency</w:t>
      </w:r>
      <w:r>
        <w:rPr>
          <w:rFonts w:hint="eastAsia"/>
          <w:b/>
          <w:bCs/>
          <w:i/>
          <w:iCs/>
          <w:szCs w:val="20"/>
        </w:rPr>
        <w:t xml:space="preserve"> requirement</w:t>
      </w:r>
      <w:r>
        <w:rPr>
          <w:rFonts w:hint="eastAsia"/>
          <w:b/>
          <w:bCs/>
          <w:i/>
          <w:iCs/>
          <w:szCs w:val="20"/>
          <w:lang w:eastAsia="en-US"/>
        </w:rPr>
        <w:t xml:space="preserve"> for RRC CONNECTED mode is in the order of milliseconds</w:t>
      </w:r>
    </w:p>
    <w:p>
      <w:pPr>
        <w:numPr>
          <w:ilvl w:val="0"/>
          <w:numId w:val="10"/>
        </w:numPr>
        <w:spacing w:before="120"/>
        <w:rPr>
          <w:b/>
          <w:bCs/>
          <w:i/>
          <w:iCs/>
          <w:szCs w:val="20"/>
        </w:rPr>
      </w:pPr>
      <w:r>
        <w:rPr>
          <w:rFonts w:hint="eastAsia"/>
          <w:b/>
          <w:bCs/>
          <w:i/>
          <w:iCs/>
          <w:szCs w:val="20"/>
        </w:rPr>
        <w:t>Minimum l</w:t>
      </w:r>
      <w:r>
        <w:rPr>
          <w:rFonts w:hint="eastAsia"/>
          <w:b/>
          <w:bCs/>
          <w:i/>
          <w:iCs/>
          <w:szCs w:val="20"/>
          <w:lang w:eastAsia="en-US"/>
        </w:rPr>
        <w:t>atency</w:t>
      </w:r>
      <w:r>
        <w:rPr>
          <w:rFonts w:hint="eastAsia"/>
          <w:b/>
          <w:bCs/>
          <w:i/>
          <w:iCs/>
          <w:szCs w:val="20"/>
        </w:rPr>
        <w:t xml:space="preserve"> requirement</w:t>
      </w:r>
      <w:r>
        <w:rPr>
          <w:rFonts w:hint="eastAsia"/>
          <w:b/>
          <w:bCs/>
          <w:i/>
          <w:iCs/>
          <w:szCs w:val="20"/>
          <w:lang w:eastAsia="en-US"/>
        </w:rPr>
        <w:t xml:space="preserve"> for RRC IDLE/INACTIVE mode is in the order of seconds</w:t>
      </w:r>
    </w:p>
    <w:p>
      <w:pPr>
        <w:spacing w:before="120"/>
      </w:pPr>
      <w:r>
        <w:rPr>
          <w:b/>
          <w:bCs/>
          <w:i/>
          <w:iCs/>
        </w:rPr>
        <w:t xml:space="preserve">Proposal </w:t>
      </w:r>
      <w:r>
        <w:rPr>
          <w:rFonts w:hint="eastAsia"/>
          <w:b/>
          <w:bCs/>
          <w:i/>
          <w:iCs/>
        </w:rPr>
        <w:t>4</w:t>
      </w:r>
      <w:r>
        <w:rPr>
          <w:b/>
          <w:bCs/>
          <w:i/>
          <w:iCs/>
        </w:rPr>
        <w:t xml:space="preserve">: </w:t>
      </w:r>
      <w:r>
        <w:rPr>
          <w:rFonts w:hint="eastAsia"/>
          <w:b/>
          <w:bCs/>
          <w:i/>
          <w:iCs/>
        </w:rPr>
        <w:t>D</w:t>
      </w:r>
      <w:r>
        <w:rPr>
          <w:b/>
          <w:bCs/>
          <w:i/>
          <w:iCs/>
        </w:rPr>
        <w:t>iscuss whether to set a target or minimum requirement for power saving gain, system overhead and NW power consumption.</w:t>
      </w:r>
    </w:p>
    <w:p>
      <w:pPr>
        <w:numPr>
          <w:ilvl w:val="255"/>
          <w:numId w:val="0"/>
        </w:numPr>
        <w:spacing w:before="120"/>
        <w:rPr>
          <w:b/>
          <w:bCs/>
          <w:i/>
          <w:iCs/>
          <w:szCs w:val="20"/>
        </w:rPr>
      </w:pPr>
      <w:r>
        <w:rPr>
          <w:rFonts w:hint="eastAsia"/>
          <w:b/>
          <w:bCs/>
          <w:i/>
          <w:iCs/>
          <w:szCs w:val="20"/>
        </w:rPr>
        <w:t>Proposal 5: The relative power of MR ultra-deep sleep is 0.015 unit for LP-WUS power consumption evaluation.</w:t>
      </w:r>
    </w:p>
    <w:p>
      <w:pPr>
        <w:spacing w:before="120"/>
        <w:rPr>
          <w:b/>
          <w:bCs/>
          <w:i/>
          <w:iCs/>
          <w:szCs w:val="20"/>
        </w:rPr>
      </w:pPr>
      <w:r>
        <w:rPr>
          <w:b/>
          <w:bCs/>
          <w:i/>
          <w:iCs/>
          <w:szCs w:val="20"/>
        </w:rPr>
        <w:t>Proposal</w:t>
      </w:r>
      <w:r>
        <w:rPr>
          <w:rFonts w:hint="eastAsia"/>
          <w:b/>
          <w:bCs/>
          <w:i/>
          <w:iCs/>
          <w:szCs w:val="20"/>
        </w:rPr>
        <w:t xml:space="preserve"> 6: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pPr>
        <w:numPr>
          <w:ilvl w:val="255"/>
          <w:numId w:val="0"/>
        </w:numPr>
        <w:spacing w:before="120"/>
        <w:rPr>
          <w:b/>
          <w:i/>
          <w:iCs/>
          <w:szCs w:val="20"/>
        </w:rPr>
      </w:pPr>
      <w:r>
        <w:rPr>
          <w:rFonts w:hint="eastAsia"/>
          <w:b/>
          <w:bCs/>
          <w:i/>
          <w:iCs/>
          <w:szCs w:val="20"/>
        </w:rPr>
        <w:t xml:space="preserve">Proposal 7: </w:t>
      </w:r>
      <w:r>
        <w:rPr>
          <w:rFonts w:hint="eastAsia"/>
          <w:b/>
          <w:i/>
          <w:iCs/>
          <w:szCs w:val="20"/>
        </w:rPr>
        <w:t xml:space="preserve">The relative power of OOK/FSK/OFDM based </w:t>
      </w:r>
      <w:r>
        <w:rPr>
          <w:b/>
          <w:i/>
          <w:iCs/>
          <w:szCs w:val="20"/>
        </w:rPr>
        <w:t>LP-WUS architecture</w:t>
      </w:r>
      <w:r>
        <w:rPr>
          <w:rFonts w:hint="eastAsia"/>
          <w:b/>
          <w:i/>
          <w:iCs/>
          <w:szCs w:val="20"/>
        </w:rPr>
        <w:t xml:space="preserve"> is suggested as below.</w:t>
      </w:r>
    </w:p>
    <w:p>
      <w:pPr>
        <w:numPr>
          <w:ilvl w:val="0"/>
          <w:numId w:val="10"/>
        </w:numPr>
        <w:spacing w:before="120"/>
        <w:rPr>
          <w:b/>
          <w:bCs/>
          <w:i/>
          <w:iCs/>
          <w:szCs w:val="20"/>
        </w:rPr>
      </w:pPr>
      <w:r>
        <w:rPr>
          <w:rFonts w:hint="eastAsia"/>
          <w:b/>
          <w:bCs/>
          <w:i/>
          <w:iCs/>
          <w:szCs w:val="20"/>
        </w:rPr>
        <w:t xml:space="preserve">for OOK/FSK-based receiver, the relative power of WUR on is 0.01,0.1,0.5 or 1 and relative power of WUR off is 0.001. </w:t>
      </w:r>
    </w:p>
    <w:p>
      <w:pPr>
        <w:numPr>
          <w:ilvl w:val="0"/>
          <w:numId w:val="10"/>
        </w:numPr>
        <w:spacing w:before="120"/>
        <w:rPr>
          <w:b/>
          <w:bCs/>
          <w:i/>
          <w:iCs/>
          <w:szCs w:val="20"/>
        </w:rPr>
      </w:pPr>
      <w:r>
        <w:rPr>
          <w:rFonts w:hint="eastAsia"/>
          <w:b/>
          <w:bCs/>
          <w:i/>
          <w:iCs/>
          <w:szCs w:val="20"/>
        </w:rPr>
        <w:t>for OFDM-based receiver, the relative power of WUR on is 10 or 30 and relative power of WUR off is 0.6.</w:t>
      </w:r>
    </w:p>
    <w:p>
      <w:pPr>
        <w:numPr>
          <w:ilvl w:val="255"/>
          <w:numId w:val="0"/>
        </w:numPr>
        <w:spacing w:before="120"/>
        <w:rPr>
          <w:b/>
          <w:bCs/>
          <w:i/>
          <w:iCs/>
          <w:szCs w:val="20"/>
        </w:rPr>
      </w:pPr>
      <w:r>
        <w:rPr>
          <w:rFonts w:hint="eastAsia"/>
          <w:b/>
          <w:bCs/>
          <w:i/>
          <w:iCs/>
          <w:szCs w:val="20"/>
        </w:rPr>
        <w:t>Proposal 8: For LP-WUS power consumption evaluation, the 10ms ramp-up time of WUR could be used as the starting point.</w:t>
      </w:r>
    </w:p>
    <w:p>
      <w:pPr>
        <w:numPr>
          <w:ilvl w:val="0"/>
          <w:numId w:val="10"/>
        </w:numPr>
        <w:spacing w:before="120"/>
        <w:rPr>
          <w:b/>
          <w:bCs/>
          <w:i/>
          <w:iCs/>
          <w:szCs w:val="20"/>
        </w:rPr>
      </w:pPr>
      <w:r>
        <w:rPr>
          <w:rFonts w:hint="eastAsia"/>
          <w:b/>
          <w:bCs/>
          <w:i/>
          <w:iCs/>
          <w:szCs w:val="20"/>
        </w:rPr>
        <w:t xml:space="preserve">FFS the transition energy and ramp-up time for receiver for </w:t>
      </w:r>
      <w:r>
        <w:rPr>
          <w:b/>
          <w:bCs/>
          <w:i/>
          <w:iCs/>
          <w:szCs w:val="20"/>
        </w:rPr>
        <w:t>OFDM based receiver</w:t>
      </w:r>
      <w:r>
        <w:rPr>
          <w:rFonts w:hint="eastAsia"/>
          <w:b/>
          <w:bCs/>
          <w:i/>
          <w:iCs/>
          <w:szCs w:val="20"/>
        </w:rPr>
        <w:t>.</w:t>
      </w:r>
    </w:p>
    <w:p>
      <w:pPr>
        <w:spacing w:before="120"/>
        <w:rPr>
          <w:b/>
          <w:bCs/>
          <w:i/>
          <w:iCs/>
        </w:rPr>
      </w:pPr>
      <w:r>
        <w:rPr>
          <w:rFonts w:hint="eastAsia"/>
          <w:b/>
          <w:bCs/>
          <w:i/>
          <w:iCs/>
        </w:rPr>
        <w:t xml:space="preserve">Proposal 9: For power evaluation, </w:t>
      </w:r>
    </w:p>
    <w:p>
      <w:pPr>
        <w:numPr>
          <w:ilvl w:val="0"/>
          <w:numId w:val="15"/>
        </w:numPr>
        <w:spacing w:before="120"/>
        <w:rPr>
          <w:b/>
          <w:bCs/>
          <w:i/>
          <w:iCs/>
        </w:rPr>
      </w:pPr>
      <w:r>
        <w:rPr>
          <w:rFonts w:hint="eastAsia"/>
          <w:b/>
          <w:bCs/>
          <w:i/>
          <w:iCs/>
        </w:rPr>
        <w:t>the monitoring window for LP-SS could be assumed as {0.25ms, 0.5ms, 1ms, 2,ms, 4ms} and the monitoring window for SSB/PSS/SSS could be assumed as {2ms, 4ms}.</w:t>
      </w:r>
    </w:p>
    <w:p>
      <w:pPr>
        <w:numPr>
          <w:ilvl w:val="0"/>
          <w:numId w:val="15"/>
        </w:numPr>
        <w:spacing w:before="120"/>
        <w:rPr>
          <w:b/>
          <w:bCs/>
          <w:i/>
          <w:iCs/>
        </w:rPr>
      </w:pPr>
      <w:r>
        <w:rPr>
          <w:rFonts w:hint="eastAsia"/>
          <w:b/>
          <w:bCs/>
          <w:i/>
          <w:iCs/>
        </w:rPr>
        <w:t>the monitoring window for duty cycled LP-WUS could be assumed as {1ms, 2ms, 4ms, 16ms} and the monitoring window for LP-WUS based on OFDM receiver for NR signal could be assumed as {1ms ,2ms}</w:t>
      </w:r>
    </w:p>
    <w:p>
      <w:pPr>
        <w:numPr>
          <w:ilvl w:val="0"/>
          <w:numId w:val="15"/>
        </w:numPr>
        <w:spacing w:before="120"/>
        <w:rPr>
          <w:b/>
          <w:bCs/>
          <w:i/>
          <w:iCs/>
        </w:rPr>
      </w:pPr>
      <w:r>
        <w:rPr>
          <w:rFonts w:hint="eastAsia"/>
          <w:b/>
          <w:bCs/>
          <w:i/>
          <w:iCs/>
        </w:rPr>
        <w:t xml:space="preserve">the monitoring periodicity for duty cycled LP-WUS could be assumed as 1.28s. </w:t>
      </w:r>
    </w:p>
    <w:p>
      <w:pPr>
        <w:numPr>
          <w:ilvl w:val="255"/>
          <w:numId w:val="0"/>
        </w:numPr>
        <w:spacing w:before="120"/>
        <w:rPr>
          <w:rFonts w:ascii="Times" w:hAnsi="Times" w:cs="Times"/>
          <w:b/>
          <w:bCs/>
          <w:i/>
          <w:iCs/>
        </w:rPr>
      </w:pPr>
      <w:r>
        <w:rPr>
          <w:rFonts w:hint="eastAsia"/>
          <w:b/>
          <w:bCs/>
          <w:i/>
          <w:iCs/>
        </w:rPr>
        <w:t xml:space="preserve">Proposal 10: For receiver for NR signals/channels, if the relative power of WUR off is 0.6 and the transition energy of WUR is calculated by </w:t>
      </w:r>
      <w:r>
        <w:rPr>
          <w:rFonts w:hint="eastAsia" w:ascii="Times" w:hAnsi="Times" w:eastAsia="Calibri" w:cs="Times"/>
          <w:b/>
          <w:bCs/>
          <w:i/>
          <w:iCs/>
        </w:rPr>
        <w:t>[T</w:t>
      </w:r>
      <w:r>
        <w:rPr>
          <w:rFonts w:hint="eastAsia" w:ascii="Times" w:hAnsi="Times" w:eastAsia="Calibri" w:cs="Times"/>
          <w:b/>
          <w:bCs/>
          <w:i/>
          <w:iCs/>
          <w:vertAlign w:val="subscript"/>
        </w:rPr>
        <w:t>LR, ramp-up</w:t>
      </w:r>
      <w:r>
        <w:rPr>
          <w:rFonts w:hint="eastAsia" w:ascii="Times" w:hAnsi="Times" w:eastAsia="Calibri" w:cs="Times"/>
          <w:b/>
          <w:bCs/>
          <w:i/>
          <w:iCs/>
        </w:rPr>
        <w:t xml:space="preserve"> *(P</w:t>
      </w:r>
      <w:r>
        <w:rPr>
          <w:rFonts w:hint="eastAsia" w:ascii="Times" w:hAnsi="Times" w:eastAsia="Calibri" w:cs="Times"/>
          <w:b/>
          <w:bCs/>
          <w:i/>
          <w:iCs/>
          <w:vertAlign w:val="subscript"/>
        </w:rPr>
        <w:t>ON</w:t>
      </w:r>
      <w:r>
        <w:rPr>
          <w:rFonts w:hint="eastAsia" w:ascii="Times" w:hAnsi="Times" w:cs="Times"/>
          <w:b/>
          <w:bCs/>
          <w:i/>
          <w:iCs/>
        </w:rPr>
        <w:t>-</w:t>
      </w:r>
      <w:r>
        <w:rPr>
          <w:rFonts w:hint="eastAsia" w:ascii="Times" w:hAnsi="Times" w:eastAsia="Calibri" w:cs="Times"/>
          <w:b/>
          <w:bCs/>
          <w:i/>
          <w:iCs/>
        </w:rPr>
        <w:t>P</w:t>
      </w:r>
      <w:r>
        <w:rPr>
          <w:rFonts w:hint="eastAsia" w:ascii="Times" w:hAnsi="Times" w:eastAsia="Calibri" w:cs="Times"/>
          <w:b/>
          <w:bCs/>
          <w:i/>
          <w:iCs/>
          <w:vertAlign w:val="subscript"/>
        </w:rPr>
        <w:t>OFF</w:t>
      </w:r>
      <w:r>
        <w:rPr>
          <w:rFonts w:hint="eastAsia" w:ascii="Times" w:hAnsi="Times" w:eastAsia="Calibri" w:cs="Times"/>
          <w:b/>
          <w:bCs/>
          <w:i/>
          <w:iCs/>
        </w:rPr>
        <w:t>)/2]</w:t>
      </w:r>
      <w:r>
        <w:rPr>
          <w:rFonts w:hint="eastAsia" w:ascii="Times" w:hAnsi="Times" w:cs="Times"/>
          <w:b/>
          <w:bCs/>
          <w:i/>
          <w:iCs/>
        </w:rPr>
        <w:t>, the power saving gain is not attractive and this case is not further considered.</w:t>
      </w:r>
    </w:p>
    <w:p>
      <w:pPr>
        <w:numPr>
          <w:ilvl w:val="0"/>
          <w:numId w:val="10"/>
        </w:numPr>
        <w:spacing w:before="120"/>
        <w:rPr>
          <w:b/>
          <w:bCs/>
          <w:i/>
          <w:iCs/>
          <w:szCs w:val="20"/>
        </w:rPr>
      </w:pPr>
      <w:r>
        <w:rPr>
          <w:rFonts w:hint="eastAsia"/>
          <w:b/>
          <w:bCs/>
          <w:i/>
          <w:iCs/>
          <w:szCs w:val="20"/>
        </w:rPr>
        <w:t>FFS: the relative power of WUR off is 0.1 or 0.01</w:t>
      </w:r>
    </w:p>
    <w:p>
      <w:pPr>
        <w:spacing w:before="120" w:after="240"/>
        <w:rPr>
          <w:b/>
          <w:bCs/>
          <w:i/>
          <w:iCs/>
          <w:szCs w:val="20"/>
        </w:rPr>
      </w:pPr>
      <w:r>
        <w:rPr>
          <w:rFonts w:hint="eastAsia"/>
          <w:b/>
          <w:bCs/>
          <w:i/>
          <w:iCs/>
          <w:szCs w:val="20"/>
        </w:rPr>
        <w:t xml:space="preserve">Proposal 11: For RRM measurement evaluation, to obtain the relaxed measurement period, </w:t>
      </w:r>
    </w:p>
    <w:p>
      <w:pPr>
        <w:numPr>
          <w:ilvl w:val="0"/>
          <w:numId w:val="10"/>
        </w:numPr>
        <w:spacing w:before="120"/>
        <w:rPr>
          <w:b/>
          <w:bCs/>
          <w:i/>
          <w:iCs/>
          <w:szCs w:val="20"/>
        </w:rPr>
      </w:pPr>
      <w:r>
        <w:rPr>
          <w:rFonts w:hint="eastAsia"/>
          <w:b/>
          <w:bCs/>
          <w:i/>
          <w:iCs/>
          <w:szCs w:val="20"/>
        </w:rPr>
        <w:t>Option1:</w:t>
      </w:r>
      <w:r>
        <w:rPr>
          <w:b/>
          <w:bCs/>
          <w:i/>
          <w:iCs/>
          <w:szCs w:val="20"/>
        </w:rPr>
        <w:t xml:space="preserve"> </w:t>
      </w:r>
      <w:r>
        <w:rPr>
          <w:rFonts w:hint="eastAsia"/>
          <w:b/>
          <w:bCs/>
          <w:i/>
          <w:iCs/>
          <w:szCs w:val="20"/>
        </w:rPr>
        <w:t xml:space="preserve">the serving cell measurement and neighbor cell measurement are always performed together. </w:t>
      </w:r>
    </w:p>
    <w:p>
      <w:pPr>
        <w:numPr>
          <w:ilvl w:val="0"/>
          <w:numId w:val="10"/>
        </w:numPr>
        <w:spacing w:before="120"/>
        <w:rPr>
          <w:b/>
          <w:bCs/>
          <w:i/>
          <w:iCs/>
          <w:szCs w:val="20"/>
        </w:rPr>
      </w:pPr>
      <w:r>
        <w:rPr>
          <w:rFonts w:hint="eastAsia"/>
          <w:b/>
          <w:bCs/>
          <w:i/>
          <w:iCs/>
          <w:szCs w:val="20"/>
        </w:rPr>
        <w:t>Option2:</w:t>
      </w:r>
      <w:r>
        <w:rPr>
          <w:b/>
          <w:bCs/>
          <w:i/>
          <w:iCs/>
          <w:szCs w:val="20"/>
        </w:rPr>
        <w:t xml:space="preserve"> </w:t>
      </w:r>
      <w:r>
        <w:rPr>
          <w:rFonts w:hint="eastAsia"/>
          <w:b/>
          <w:bCs/>
          <w:i/>
          <w:iCs/>
          <w:szCs w:val="20"/>
        </w:rPr>
        <w:t>the serving cell measurement and neighbor cell measurement difference for power consumption are clarified.</w:t>
      </w:r>
    </w:p>
    <w:p>
      <w:pPr>
        <w:spacing w:before="120"/>
        <w:rPr>
          <w:b/>
          <w:bCs/>
          <w:i/>
          <w:iCs/>
        </w:rPr>
      </w:pPr>
      <w:r>
        <w:rPr>
          <w:rFonts w:hint="eastAsia"/>
          <w:b/>
          <w:bCs/>
          <w:i/>
          <w:iCs/>
        </w:rPr>
        <w:t>Proposal 12:</w:t>
      </w:r>
      <w:r>
        <w:rPr>
          <w:b/>
          <w:bCs/>
          <w:i/>
          <w:iCs/>
        </w:rPr>
        <w:t xml:space="preserve"> </w:t>
      </w:r>
      <w:r>
        <w:rPr>
          <w:rFonts w:hint="eastAsia"/>
          <w:b/>
          <w:bCs/>
          <w:i/>
          <w:iCs/>
        </w:rPr>
        <w:t xml:space="preserve">For latency evaluation, both legacy PO and dynamic PO </w:t>
      </w:r>
      <w:r>
        <w:rPr>
          <w:b/>
          <w:bCs/>
          <w:i/>
          <w:iCs/>
        </w:rPr>
        <w:t xml:space="preserve">should be considered </w:t>
      </w:r>
      <w:r>
        <w:rPr>
          <w:rFonts w:hint="eastAsia"/>
          <w:b/>
          <w:bCs/>
          <w:i/>
          <w:iCs/>
        </w:rPr>
        <w:t>for LP-WUS.</w:t>
      </w:r>
    </w:p>
    <w:p>
      <w:pPr>
        <w:spacing w:before="120" w:after="240"/>
        <w:rPr>
          <w:b/>
          <w:bCs/>
          <w:i/>
          <w:iCs/>
        </w:rPr>
      </w:pPr>
      <w:r>
        <w:rPr>
          <w:rFonts w:hint="eastAsia"/>
          <w:b/>
          <w:bCs/>
          <w:i/>
          <w:iCs/>
        </w:rPr>
        <w:t>Proposal 13: For latency evaluation, both continuous monitoring and duty cycle monitoring can be considered for LP-WUS.</w:t>
      </w:r>
    </w:p>
    <w:p>
      <w:pPr>
        <w:spacing w:before="120"/>
        <w:rPr>
          <w:b/>
          <w:bCs/>
          <w:i/>
          <w:iCs/>
        </w:rPr>
      </w:pPr>
      <w:r>
        <w:rPr>
          <w:b/>
          <w:bCs/>
          <w:i/>
          <w:iCs/>
        </w:rPr>
        <w:t>Proposal 1</w:t>
      </w:r>
      <w:r>
        <w:rPr>
          <w:rFonts w:hint="eastAsia"/>
          <w:b/>
          <w:bCs/>
          <w:i/>
          <w:iCs/>
        </w:rPr>
        <w:t>4</w:t>
      </w:r>
      <w:r>
        <w:rPr>
          <w:b/>
          <w:bCs/>
          <w:i/>
          <w:iCs/>
        </w:rPr>
        <w:t xml:space="preserve">: The coverage of LP WUS </w:t>
      </w:r>
      <w:r>
        <w:rPr>
          <w:rFonts w:hint="eastAsia"/>
          <w:b/>
          <w:bCs/>
          <w:i/>
          <w:iCs/>
        </w:rPr>
        <w:t xml:space="preserve">can </w:t>
      </w:r>
      <w:r>
        <w:rPr>
          <w:b/>
          <w:bCs/>
          <w:i/>
          <w:iCs/>
        </w:rPr>
        <w:t>be better than PUSCH, and whether coverage enhancement is necessary needs to be further studied.</w:t>
      </w:r>
    </w:p>
    <w:p>
      <w:pPr>
        <w:numPr>
          <w:ilvl w:val="255"/>
          <w:numId w:val="0"/>
        </w:numPr>
        <w:spacing w:before="120" w:after="240"/>
        <w:rPr>
          <w:b/>
          <w:bCs/>
          <w:i/>
          <w:iCs/>
        </w:rPr>
      </w:pPr>
      <w:r>
        <w:rPr>
          <w:rFonts w:hint="eastAsia"/>
          <w:b/>
          <w:bCs/>
          <w:i/>
          <w:iCs/>
        </w:rPr>
        <w:t>Proposal 15: Discuss the LP-WUS transmission assumption in idle/inactive mode for evaluation and capture how to calculate the system overhead in the TR.</w:t>
      </w:r>
    </w:p>
    <w:p>
      <w:pPr>
        <w:spacing w:before="120"/>
        <w:rPr>
          <w:b/>
          <w:bCs/>
          <w:i/>
          <w:iCs/>
        </w:rPr>
      </w:pPr>
      <w:r>
        <w:rPr>
          <w:rFonts w:hint="eastAsia"/>
          <w:b/>
          <w:bCs/>
          <w:i/>
          <w:iCs/>
        </w:rPr>
        <w:t>Proposal 16: Consider the above assumptions in the Table 5 for system evaluation.</w:t>
      </w:r>
    </w:p>
    <w:p>
      <w:pPr>
        <w:numPr>
          <w:ilvl w:val="255"/>
          <w:numId w:val="0"/>
        </w:numPr>
        <w:spacing w:before="120"/>
        <w:rPr>
          <w:b/>
          <w:bCs/>
          <w:i/>
          <w:iCs/>
        </w:rPr>
      </w:pPr>
      <w:r>
        <w:rPr>
          <w:b/>
          <w:bCs/>
          <w:i/>
          <w:iCs/>
        </w:rPr>
        <w:t>Proposal</w:t>
      </w:r>
      <w:r>
        <w:rPr>
          <w:rFonts w:hint="eastAsia"/>
          <w:b/>
          <w:bCs/>
          <w:i/>
          <w:iCs/>
        </w:rPr>
        <w:t xml:space="preserve"> 17</w:t>
      </w:r>
      <w:r>
        <w:rPr>
          <w:b/>
          <w:bCs/>
          <w:i/>
          <w:iCs/>
        </w:rPr>
        <w:t xml:space="preserve">: </w:t>
      </w:r>
      <w:r>
        <w:rPr>
          <w:rFonts w:hint="eastAsia"/>
          <w:b/>
          <w:bCs/>
          <w:i/>
          <w:iCs/>
        </w:rPr>
        <w:t>D</w:t>
      </w:r>
      <w:r>
        <w:rPr>
          <w:b/>
          <w:bCs/>
          <w:i/>
          <w:iCs/>
        </w:rPr>
        <w:t xml:space="preserve">iscuss the </w:t>
      </w:r>
      <w:r>
        <w:rPr>
          <w:rFonts w:hint="eastAsia"/>
          <w:b/>
          <w:bCs/>
          <w:i/>
          <w:iCs/>
        </w:rPr>
        <w:t xml:space="preserve">evaluation </w:t>
      </w:r>
      <w:r>
        <w:rPr>
          <w:b/>
          <w:bCs/>
          <w:i/>
          <w:iCs/>
        </w:rPr>
        <w:t>assumption</w:t>
      </w:r>
      <w:r>
        <w:rPr>
          <w:rFonts w:hint="eastAsia"/>
          <w:b/>
          <w:bCs/>
          <w:i/>
          <w:iCs/>
        </w:rPr>
        <w:t>s</w:t>
      </w:r>
      <w:r>
        <w:rPr>
          <w:b/>
          <w:bCs/>
          <w:i/>
          <w:iCs/>
        </w:rPr>
        <w:t xml:space="preserve"> for BS power consumption</w:t>
      </w:r>
    </w:p>
    <w:p>
      <w:pPr>
        <w:numPr>
          <w:ilvl w:val="0"/>
          <w:numId w:val="30"/>
        </w:numPr>
        <w:spacing w:before="120"/>
        <w:rPr>
          <w:b/>
          <w:bCs/>
          <w:i/>
          <w:iCs/>
        </w:rPr>
      </w:pPr>
      <w:r>
        <w:rPr>
          <w:rFonts w:hint="eastAsia"/>
          <w:b/>
          <w:bCs/>
          <w:i/>
          <w:iCs/>
        </w:rPr>
        <w:t>Whether introduce Offset for LP-SS with SSB.</w:t>
      </w:r>
    </w:p>
    <w:p>
      <w:pPr>
        <w:numPr>
          <w:ilvl w:val="0"/>
          <w:numId w:val="30"/>
        </w:numPr>
        <w:spacing w:before="120"/>
        <w:rPr>
          <w:b/>
          <w:bCs/>
          <w:i/>
          <w:iCs/>
        </w:rPr>
      </w:pPr>
      <w:r>
        <w:rPr>
          <w:rFonts w:hint="eastAsia"/>
          <w:b/>
          <w:bCs/>
          <w:i/>
          <w:iCs/>
        </w:rPr>
        <w:t>Periodicity or offset for duty cycled LP-WUS</w:t>
      </w:r>
    </w:p>
    <w:p>
      <w:pPr>
        <w:tabs>
          <w:tab w:val="left" w:pos="0"/>
        </w:tabs>
        <w:spacing w:before="120" w:afterLines="50" w:line="276" w:lineRule="auto"/>
        <w:rPr>
          <w:lang w:eastAsia="ja-JP"/>
        </w:rPr>
      </w:pPr>
    </w:p>
    <w:p>
      <w:pPr>
        <w:pStyle w:val="2"/>
        <w:numPr>
          <w:ilvl w:val="0"/>
          <w:numId w:val="0"/>
        </w:numPr>
        <w:spacing w:before="120" w:after="120" w:afterLines="50" w:line="360" w:lineRule="auto"/>
        <w:rPr>
          <w:sz w:val="32"/>
          <w:szCs w:val="32"/>
          <w:lang w:val="en-US"/>
        </w:rPr>
      </w:pPr>
      <w:r>
        <w:rPr>
          <w:sz w:val="32"/>
          <w:szCs w:val="32"/>
          <w:lang w:val="en-US"/>
        </w:rPr>
        <w:t>References</w:t>
      </w:r>
    </w:p>
    <w:p>
      <w:pPr>
        <w:pStyle w:val="136"/>
        <w:spacing w:before="120"/>
        <w:rPr>
          <w:lang w:eastAsia="zh-CN"/>
        </w:rPr>
      </w:pPr>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pPr>
        <w:pStyle w:val="136"/>
        <w:spacing w:before="120"/>
        <w:rPr>
          <w:lang w:eastAsia="zh-CN"/>
        </w:rPr>
      </w:pPr>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r>
        <w:rPr>
          <w:rFonts w:hint="eastAsia"/>
          <w:lang w:eastAsia="zh-CN"/>
        </w:rPr>
        <w:t>Revised SID</w:t>
      </w:r>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p>
      <w:pPr>
        <w:pStyle w:val="136"/>
        <w:spacing w:before="120"/>
        <w:rPr>
          <w:lang w:eastAsia="zh-CN"/>
        </w:rPr>
      </w:pPr>
      <w:r>
        <w:rPr>
          <w:rFonts w:hint="eastAsia"/>
          <w:lang w:eastAsia="zh-CN"/>
        </w:rPr>
        <w:t>3GPP, RAN1 Chairman</w:t>
      </w:r>
      <w:r>
        <w:rPr>
          <w:lang w:eastAsia="zh-CN"/>
        </w:rPr>
        <w:t>’</w:t>
      </w:r>
      <w:r>
        <w:rPr>
          <w:rFonts w:hint="eastAsia"/>
          <w:lang w:eastAsia="zh-CN"/>
        </w:rPr>
        <w:t>s Notes, RAN1#112bis-e</w:t>
      </w:r>
    </w:p>
    <w:p>
      <w:pPr>
        <w:pStyle w:val="136"/>
        <w:spacing w:before="120"/>
        <w:rPr>
          <w:lang w:eastAsia="zh-CN"/>
        </w:rPr>
      </w:pPr>
      <w:r>
        <w:rPr>
          <w:rFonts w:hint="eastAsia"/>
          <w:lang w:eastAsia="zh-CN"/>
        </w:rPr>
        <w:t xml:space="preserve">R1-2304531, LP-WUS receiver architectures, ZTE, RAN1#113 </w:t>
      </w:r>
    </w:p>
    <w:p>
      <w:pPr>
        <w:pStyle w:val="136"/>
        <w:numPr>
          <w:ilvl w:val="0"/>
          <w:numId w:val="0"/>
        </w:numPr>
        <w:spacing w:before="120" w:after="120" w:afterLines="50" w:line="276" w:lineRule="auto"/>
        <w:rPr>
          <w:lang w:eastAsia="zh-CN"/>
        </w:rPr>
      </w:pPr>
    </w:p>
    <w:sectPr>
      <w:type w:val="continuous"/>
      <w:pgSz w:w="11850" w:h="16783"/>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Medium">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F2453B"/>
    <w:multiLevelType w:val="multilevel"/>
    <w:tmpl w:val="8BF2453B"/>
    <w:lvl w:ilvl="0" w:tentative="0">
      <w:start w:val="1"/>
      <w:numFmt w:val="bullet"/>
      <w:lvlText w:val="o"/>
      <w:lvlJc w:val="left"/>
      <w:pPr>
        <w:ind w:left="780" w:hanging="360"/>
      </w:pPr>
      <w:rPr>
        <w:rFonts w:ascii="Courier New" w:hAnsi="Courier New" w:cs="Courier New"/>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cs="Wingdings"/>
      </w:rPr>
    </w:lvl>
    <w:lvl w:ilvl="3" w:tentative="0">
      <w:start w:val="1"/>
      <w:numFmt w:val="bullet"/>
      <w:lvlText w:val=""/>
      <w:lvlJc w:val="left"/>
      <w:pPr>
        <w:ind w:left="2940" w:hanging="360"/>
      </w:pPr>
      <w:rPr>
        <w:rFonts w:ascii="Symbol" w:hAnsi="Symbol" w:cs="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cs="Wingdings"/>
      </w:rPr>
    </w:lvl>
    <w:lvl w:ilvl="6" w:tentative="0">
      <w:start w:val="1"/>
      <w:numFmt w:val="bullet"/>
      <w:lvlText w:val=""/>
      <w:lvlJc w:val="left"/>
      <w:pPr>
        <w:ind w:left="5100" w:hanging="360"/>
      </w:pPr>
      <w:rPr>
        <w:rFonts w:hint="default" w:ascii="Symbol" w:hAnsi="Symbol" w:cs="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cs="Wingdings"/>
      </w:rPr>
    </w:lvl>
  </w:abstractNum>
  <w:abstractNum w:abstractNumId="1">
    <w:nsid w:val="9A27BC9A"/>
    <w:multiLevelType w:val="multilevel"/>
    <w:tmpl w:val="9A27BC9A"/>
    <w:lvl w:ilvl="0" w:tentative="0">
      <w:start w:val="1"/>
      <w:numFmt w:val="bullet"/>
      <w:lvlText w:val=""/>
      <w:lvlJc w:val="left"/>
      <w:pPr>
        <w:tabs>
          <w:tab w:val="left" w:pos="-840"/>
        </w:tabs>
        <w:ind w:left="-120" w:hanging="360"/>
      </w:pPr>
      <w:rPr>
        <w:rFonts w:hint="default" w:ascii="Symbol" w:hAnsi="Symbol" w:cs="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cs="Wingdings"/>
      </w:rPr>
    </w:lvl>
    <w:lvl w:ilvl="3" w:tentative="0">
      <w:start w:val="1"/>
      <w:numFmt w:val="bullet"/>
      <w:lvlText w:val=""/>
      <w:lvlJc w:val="left"/>
      <w:pPr>
        <w:tabs>
          <w:tab w:val="left" w:pos="-840"/>
        </w:tabs>
        <w:ind w:left="2040" w:hanging="360"/>
      </w:pPr>
      <w:rPr>
        <w:rFonts w:hint="default" w:ascii="Symbol" w:hAnsi="Symbol" w:cs="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cs="Wingdings"/>
      </w:rPr>
    </w:lvl>
    <w:lvl w:ilvl="6" w:tentative="0">
      <w:start w:val="1"/>
      <w:numFmt w:val="bullet"/>
      <w:lvlText w:val=""/>
      <w:lvlJc w:val="left"/>
      <w:pPr>
        <w:tabs>
          <w:tab w:val="left" w:pos="-840"/>
        </w:tabs>
        <w:ind w:left="4200" w:hanging="360"/>
      </w:pPr>
      <w:rPr>
        <w:rFonts w:hint="default" w:ascii="Symbol" w:hAnsi="Symbol" w:cs="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cs="Wingdings"/>
      </w:rPr>
    </w:lvl>
  </w:abstractNum>
  <w:abstractNum w:abstractNumId="2">
    <w:nsid w:val="9A5AC548"/>
    <w:multiLevelType w:val="singleLevel"/>
    <w:tmpl w:val="9A5AC548"/>
    <w:lvl w:ilvl="0" w:tentative="0">
      <w:start w:val="1"/>
      <w:numFmt w:val="bullet"/>
      <w:lvlText w:val=""/>
      <w:lvlJc w:val="left"/>
      <w:pPr>
        <w:ind w:left="420" w:hanging="420"/>
      </w:pPr>
      <w:rPr>
        <w:rFonts w:hint="default" w:ascii="Symbol" w:hAnsi="Symbol" w:cs="Symbol"/>
      </w:rPr>
    </w:lvl>
  </w:abstractNum>
  <w:abstractNum w:abstractNumId="3">
    <w:nsid w:val="B27F7A8E"/>
    <w:multiLevelType w:val="singleLevel"/>
    <w:tmpl w:val="B27F7A8E"/>
    <w:lvl w:ilvl="0" w:tentative="0">
      <w:start w:val="6"/>
      <w:numFmt w:val="decimal"/>
      <w:suff w:val="space"/>
      <w:lvlText w:val="%1."/>
      <w:lvlJc w:val="left"/>
    </w:lvl>
  </w:abstractNum>
  <w:abstractNum w:abstractNumId="4">
    <w:nsid w:val="BD1DC3C8"/>
    <w:multiLevelType w:val="multilevel"/>
    <w:tmpl w:val="BD1DC3C8"/>
    <w:lvl w:ilvl="0" w:tentative="0">
      <w:start w:val="1"/>
      <w:numFmt w:val="bullet"/>
      <w:lvlText w:val="-"/>
      <w:lvlJc w:val="left"/>
      <w:pPr>
        <w:ind w:left="420" w:hanging="420"/>
      </w:pPr>
      <w:rPr>
        <w:rFonts w:hint="eastAsia" w:ascii="Yu Gothic Medium" w:hAnsi="Yu Gothic Medium" w:eastAsia="Yu Gothic Medium" w:cs="Yu Gothic Medium"/>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5">
    <w:nsid w:val="CFBB6558"/>
    <w:multiLevelType w:val="multilevel"/>
    <w:tmpl w:val="CFBB6558"/>
    <w:lvl w:ilvl="0" w:tentative="0">
      <w:start w:val="1"/>
      <w:numFmt w:val="bullet"/>
      <w:lvlText w:val="-"/>
      <w:lvlJc w:val="left"/>
      <w:pPr>
        <w:ind w:left="420" w:hanging="420"/>
      </w:pPr>
      <w:rPr>
        <w:rFonts w:hint="eastAsia" w:ascii="Yu Gothic Medium" w:hAnsi="Yu Gothic Medium" w:eastAsia="Yu Gothic Medium" w:cs="Yu Gothic Medium"/>
      </w:rPr>
    </w:lvl>
    <w:lvl w:ilvl="1" w:tentative="0">
      <w:start w:val="1"/>
      <w:numFmt w:val="bullet"/>
      <w:lvlText w:val="-"/>
      <w:lvlJc w:val="left"/>
      <w:pPr>
        <w:ind w:left="840" w:hanging="420"/>
      </w:pPr>
      <w:rPr>
        <w:rFonts w:hint="eastAsia" w:ascii="Yu Gothic Medium" w:hAnsi="Yu Gothic Medium" w:eastAsia="Yu Gothic Medium" w:cs="Yu Gothic Medium"/>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6">
    <w:nsid w:val="DC86C4FF"/>
    <w:multiLevelType w:val="multilevel"/>
    <w:tmpl w:val="DC86C4FF"/>
    <w:lvl w:ilvl="0" w:tentative="0">
      <w:start w:val="1"/>
      <w:numFmt w:val="bullet"/>
      <w:lvlText w:val="-"/>
      <w:lvlJc w:val="left"/>
      <w:pPr>
        <w:ind w:left="420" w:hanging="420"/>
      </w:pPr>
      <w:rPr>
        <w:rFonts w:hint="eastAsia" w:ascii="Yu Gothic Medium" w:hAnsi="Yu Gothic Medium" w:eastAsia="Yu Gothic Medium" w:cs="Yu Gothic Medium"/>
      </w:rPr>
    </w:lvl>
    <w:lvl w:ilvl="1" w:tentative="0">
      <w:start w:val="1"/>
      <w:numFmt w:val="bullet"/>
      <w:lvlText w:val="o"/>
      <w:lvlJc w:val="left"/>
      <w:pPr>
        <w:ind w:left="840" w:hanging="420"/>
      </w:pPr>
      <w:rPr>
        <w:rFonts w:ascii="Courier New" w:hAnsi="Courier New" w:cs="Courier New"/>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7">
    <w:nsid w:val="DD45C292"/>
    <w:multiLevelType w:val="multilevel"/>
    <w:tmpl w:val="DD45C292"/>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F366E899"/>
    <w:multiLevelType w:val="singleLevel"/>
    <w:tmpl w:val="F366E899"/>
    <w:lvl w:ilvl="0" w:tentative="0">
      <w:start w:val="1"/>
      <w:numFmt w:val="bullet"/>
      <w:lvlText w:val=""/>
      <w:lvlJc w:val="left"/>
      <w:pPr>
        <w:ind w:left="420" w:hanging="420"/>
      </w:pPr>
      <w:rPr>
        <w:rFonts w:hint="default" w:ascii="Symbol" w:hAnsi="Symbol" w:cs="Symbol"/>
      </w:rPr>
    </w:lvl>
  </w:abstractNum>
  <w:abstractNum w:abstractNumId="9">
    <w:nsid w:val="FACE3559"/>
    <w:multiLevelType w:val="singleLevel"/>
    <w:tmpl w:val="FACE3559"/>
    <w:lvl w:ilvl="0" w:tentative="0">
      <w:start w:val="1"/>
      <w:numFmt w:val="bullet"/>
      <w:lvlText w:val=""/>
      <w:lvlJc w:val="left"/>
      <w:pPr>
        <w:ind w:left="420" w:hanging="420"/>
      </w:pPr>
      <w:rPr>
        <w:rFonts w:hint="default" w:ascii="Symbol" w:hAnsi="Symbol" w:cs="Symbol"/>
      </w:rPr>
    </w:lvl>
  </w:abstractNum>
  <w:abstractNum w:abstractNumId="10">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747558F"/>
    <w:multiLevelType w:val="multilevel"/>
    <w:tmpl w:val="074755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F7702B6"/>
    <w:multiLevelType w:val="multilevel"/>
    <w:tmpl w:val="0F7702B6"/>
    <w:lvl w:ilvl="0" w:tentative="0">
      <w:start w:val="1"/>
      <w:numFmt w:val="bullet"/>
      <w:lvlText w:val="-"/>
      <w:lvlJc w:val="left"/>
      <w:pPr>
        <w:ind w:left="420" w:hanging="420"/>
      </w:pPr>
      <w:rPr>
        <w:rFonts w:hint="eastAsia" w:ascii="Yu Gothic Medium" w:hAnsi="Yu Gothic Medium" w:eastAsia="Yu Gothic Medium"/>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1935927E"/>
    <w:multiLevelType w:val="singleLevel"/>
    <w:tmpl w:val="1935927E"/>
    <w:lvl w:ilvl="0" w:tentative="0">
      <w:start w:val="1"/>
      <w:numFmt w:val="bullet"/>
      <w:lvlText w:val=""/>
      <w:lvlJc w:val="left"/>
      <w:pPr>
        <w:ind w:left="420" w:hanging="420"/>
      </w:pPr>
      <w:rPr>
        <w:rFonts w:hint="default" w:ascii="Wingdings" w:hAnsi="Wingdings"/>
      </w:rPr>
    </w:lvl>
  </w:abstractNum>
  <w:abstractNum w:abstractNumId="14">
    <w:nsid w:val="22D92398"/>
    <w:multiLevelType w:val="multilevel"/>
    <w:tmpl w:val="22D92398"/>
    <w:lvl w:ilvl="0" w:tentative="0">
      <w:start w:val="1"/>
      <w:numFmt w:val="bullet"/>
      <w:lvlText w:val="-"/>
      <w:lvlJc w:val="left"/>
      <w:pPr>
        <w:ind w:left="420" w:hanging="420"/>
      </w:pPr>
      <w:rPr>
        <w:rFonts w:hint="eastAsia" w:ascii="Yu Gothic Medium" w:hAnsi="Yu Gothic Medium" w:eastAsia="Yu Gothic Medium" w:cs="Yu Gothic Medium"/>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5">
    <w:nsid w:val="238844EC"/>
    <w:multiLevelType w:val="multilevel"/>
    <w:tmpl w:val="238844E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2D7069B6"/>
    <w:multiLevelType w:val="multilevel"/>
    <w:tmpl w:val="2D7069B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30501E44"/>
    <w:multiLevelType w:val="multilevel"/>
    <w:tmpl w:val="30501E44"/>
    <w:lvl w:ilvl="0" w:tentative="0">
      <w:start w:val="1"/>
      <w:numFmt w:val="decimal"/>
      <w:pStyle w:val="12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3179C773"/>
    <w:multiLevelType w:val="singleLevel"/>
    <w:tmpl w:val="3179C773"/>
    <w:lvl w:ilvl="0" w:tentative="0">
      <w:start w:val="1"/>
      <w:numFmt w:val="lowerLetter"/>
      <w:lvlText w:val="(%1)"/>
      <w:lvlJc w:val="left"/>
      <w:pPr>
        <w:tabs>
          <w:tab w:val="left" w:pos="312"/>
        </w:tabs>
      </w:pPr>
    </w:lvl>
  </w:abstractNum>
  <w:abstractNum w:abstractNumId="20">
    <w:nsid w:val="34E20E2D"/>
    <w:multiLevelType w:val="multilevel"/>
    <w:tmpl w:val="34E20E2D"/>
    <w:lvl w:ilvl="0" w:tentative="0">
      <w:start w:val="1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3780571E"/>
    <w:multiLevelType w:val="multilevel"/>
    <w:tmpl w:val="3780571E"/>
    <w:lvl w:ilvl="0" w:tentative="0">
      <w:start w:val="1"/>
      <w:numFmt w:val="decimal"/>
      <w:pStyle w:val="2"/>
      <w:lvlText w:val="%1."/>
      <w:lvlJc w:val="left"/>
      <w:pPr>
        <w:ind w:left="432" w:hanging="432"/>
      </w:pPr>
      <w:rPr>
        <w:rFonts w:hint="default" w:ascii="Arial" w:hAnsi="Arial" w:cs="Arial"/>
        <w:sz w:val="32"/>
        <w:szCs w:val="32"/>
      </w:rPr>
    </w:lvl>
    <w:lvl w:ilvl="1" w:tentative="0">
      <w:start w:val="1"/>
      <w:numFmt w:val="decimal"/>
      <w:lvlText w:val="%1.%2."/>
      <w:lvlJc w:val="left"/>
      <w:pPr>
        <w:ind w:left="363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3634" w:hanging="363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2">
    <w:nsid w:val="3A7AA520"/>
    <w:multiLevelType w:val="multilevel"/>
    <w:tmpl w:val="3A7AA520"/>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3">
    <w:nsid w:val="3A877D64"/>
    <w:multiLevelType w:val="singleLevel"/>
    <w:tmpl w:val="3A877D64"/>
    <w:lvl w:ilvl="0" w:tentative="0">
      <w:start w:val="1"/>
      <w:numFmt w:val="decimal"/>
      <w:pStyle w:val="136"/>
      <w:lvlText w:val="[%1]"/>
      <w:lvlJc w:val="left"/>
      <w:pPr>
        <w:tabs>
          <w:tab w:val="left" w:pos="360"/>
        </w:tabs>
        <w:ind w:left="360" w:hanging="360"/>
      </w:pPr>
    </w:lvl>
  </w:abstractNum>
  <w:abstractNum w:abstractNumId="24">
    <w:nsid w:val="4321CBA1"/>
    <w:multiLevelType w:val="singleLevel"/>
    <w:tmpl w:val="4321CBA1"/>
    <w:lvl w:ilvl="0" w:tentative="0">
      <w:start w:val="1"/>
      <w:numFmt w:val="bullet"/>
      <w:lvlText w:val=""/>
      <w:lvlJc w:val="left"/>
      <w:pPr>
        <w:ind w:left="420" w:hanging="420"/>
      </w:pPr>
      <w:rPr>
        <w:rFonts w:hint="default" w:ascii="Symbol" w:hAnsi="Symbol" w:cs="Symbol"/>
      </w:rPr>
    </w:lvl>
  </w:abstractNum>
  <w:abstractNum w:abstractNumId="25">
    <w:nsid w:val="4FA23487"/>
    <w:multiLevelType w:val="multilevel"/>
    <w:tmpl w:val="4FA23487"/>
    <w:lvl w:ilvl="0" w:tentative="0">
      <w:start w:val="2"/>
      <w:numFmt w:val="bullet"/>
      <w:lvlText w:val="-"/>
      <w:lvlJc w:val="left"/>
      <w:pPr>
        <w:ind w:left="420" w:hanging="420"/>
      </w:pPr>
      <w:rPr>
        <w:rFonts w:hint="default" w:ascii="Times New Roman" w:hAnsi="Times New Roman" w:eastAsia="PMingLiU"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526B28BB"/>
    <w:multiLevelType w:val="multilevel"/>
    <w:tmpl w:val="526B28BB"/>
    <w:lvl w:ilvl="0" w:tentative="0">
      <w:start w:val="1"/>
      <w:numFmt w:val="bullet"/>
      <w:lvlText w:val="-"/>
      <w:lvlJc w:val="left"/>
      <w:pPr>
        <w:ind w:left="420" w:hanging="420"/>
      </w:pPr>
      <w:rPr>
        <w:rFonts w:hint="eastAsia" w:ascii="Yu Gothic Medium" w:hAnsi="Yu Gothic Medium" w:eastAsia="Yu Gothic Medium"/>
      </w:rPr>
    </w:lvl>
    <w:lvl w:ilvl="1" w:tentative="0">
      <w:start w:val="1"/>
      <w:numFmt w:val="bullet"/>
      <w:lvlText w:val="-"/>
      <w:lvlJc w:val="left"/>
      <w:pPr>
        <w:ind w:left="840" w:hanging="420"/>
      </w:pPr>
      <w:rPr>
        <w:rFonts w:hint="eastAsia" w:ascii="Yu Gothic Medium" w:hAnsi="Yu Gothic Medium" w:eastAsia="Yu Gothic Medium"/>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6DE53C93"/>
    <w:multiLevelType w:val="multilevel"/>
    <w:tmpl w:val="6DE53C93"/>
    <w:lvl w:ilvl="0" w:tentative="0">
      <w:start w:val="1"/>
      <w:numFmt w:val="bullet"/>
      <w:lvlText w:val=""/>
      <w:lvlJc w:val="left"/>
      <w:pPr>
        <w:ind w:left="420" w:hanging="420"/>
      </w:pPr>
      <w:rPr>
        <w:rFonts w:hint="default" w:ascii="Symbol" w:hAnsi="Symbol" w:cs="Symbo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1"/>
  </w:num>
  <w:num w:numId="2">
    <w:abstractNumId w:val="16"/>
  </w:num>
  <w:num w:numId="3">
    <w:abstractNumId w:val="29"/>
  </w:num>
  <w:num w:numId="4">
    <w:abstractNumId w:val="26"/>
  </w:num>
  <w:num w:numId="5">
    <w:abstractNumId w:val="18"/>
  </w:num>
  <w:num w:numId="6">
    <w:abstractNumId w:val="23"/>
  </w:num>
  <w:num w:numId="7">
    <w:abstractNumId w:val="10"/>
  </w:num>
  <w:num w:numId="8">
    <w:abstractNumId w:val="7"/>
  </w:num>
  <w:num w:numId="9">
    <w:abstractNumId w:val="25"/>
  </w:num>
  <w:num w:numId="10">
    <w:abstractNumId w:val="8"/>
  </w:num>
  <w:num w:numId="11">
    <w:abstractNumId w:val="27"/>
  </w:num>
  <w:num w:numId="12">
    <w:abstractNumId w:val="12"/>
  </w:num>
  <w:num w:numId="13">
    <w:abstractNumId w:val="13"/>
  </w:num>
  <w:num w:numId="14">
    <w:abstractNumId w:val="15"/>
  </w:num>
  <w:num w:numId="15">
    <w:abstractNumId w:val="2"/>
  </w:num>
  <w:num w:numId="16">
    <w:abstractNumId w:val="19"/>
  </w:num>
  <w:num w:numId="17">
    <w:abstractNumId w:val="17"/>
  </w:num>
  <w:num w:numId="18">
    <w:abstractNumId w:val="5"/>
  </w:num>
  <w:num w:numId="19">
    <w:abstractNumId w:val="0"/>
  </w:num>
  <w:num w:numId="20">
    <w:abstractNumId w:val="1"/>
  </w:num>
  <w:num w:numId="21">
    <w:abstractNumId w:val="14"/>
  </w:num>
  <w:num w:numId="22">
    <w:abstractNumId w:val="4"/>
  </w:num>
  <w:num w:numId="23">
    <w:abstractNumId w:val="3"/>
  </w:num>
  <w:num w:numId="24">
    <w:abstractNumId w:val="24"/>
  </w:num>
  <w:num w:numId="25">
    <w:abstractNumId w:val="22"/>
  </w:num>
  <w:num w:numId="26">
    <w:abstractNumId w:val="6"/>
  </w:num>
  <w:num w:numId="27">
    <w:abstractNumId w:val="28"/>
  </w:num>
  <w:num w:numId="28">
    <w:abstractNumId w:val="20"/>
  </w:num>
  <w:num w:numId="29">
    <w:abstractNumId w:val="11"/>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72E"/>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A5B"/>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073"/>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4E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5F14"/>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2A30"/>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3"/>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0ED3"/>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C67"/>
    <w:rsid w:val="00170F55"/>
    <w:rsid w:val="0017103E"/>
    <w:rsid w:val="0017117E"/>
    <w:rsid w:val="00171677"/>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3E9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469"/>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4A92"/>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7EF"/>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90C"/>
    <w:rsid w:val="00274C22"/>
    <w:rsid w:val="00274E82"/>
    <w:rsid w:val="002751ED"/>
    <w:rsid w:val="00275241"/>
    <w:rsid w:val="00275379"/>
    <w:rsid w:val="0027579A"/>
    <w:rsid w:val="00275D26"/>
    <w:rsid w:val="00275D55"/>
    <w:rsid w:val="00275D6A"/>
    <w:rsid w:val="00275D9C"/>
    <w:rsid w:val="00275F8F"/>
    <w:rsid w:val="0027602C"/>
    <w:rsid w:val="002761E4"/>
    <w:rsid w:val="00276473"/>
    <w:rsid w:val="00276701"/>
    <w:rsid w:val="00276F75"/>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CD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18C"/>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1EBC"/>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1F8C"/>
    <w:rsid w:val="002E21FF"/>
    <w:rsid w:val="002E2217"/>
    <w:rsid w:val="002E2347"/>
    <w:rsid w:val="002E28EB"/>
    <w:rsid w:val="002E290F"/>
    <w:rsid w:val="002E292D"/>
    <w:rsid w:val="002E2943"/>
    <w:rsid w:val="002E29A7"/>
    <w:rsid w:val="002E2F72"/>
    <w:rsid w:val="002E2FDC"/>
    <w:rsid w:val="002E30FF"/>
    <w:rsid w:val="002E325B"/>
    <w:rsid w:val="002E32C1"/>
    <w:rsid w:val="002E336A"/>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C2F"/>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3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1F3C"/>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776"/>
    <w:rsid w:val="003A1D4C"/>
    <w:rsid w:val="003A1E09"/>
    <w:rsid w:val="003A1E5D"/>
    <w:rsid w:val="003A2007"/>
    <w:rsid w:val="003A2543"/>
    <w:rsid w:val="003A2A75"/>
    <w:rsid w:val="003A2B43"/>
    <w:rsid w:val="003A2C04"/>
    <w:rsid w:val="003A2CA9"/>
    <w:rsid w:val="003A30A0"/>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5AF"/>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0CB4"/>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8AC"/>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49B"/>
    <w:rsid w:val="00435701"/>
    <w:rsid w:val="004360BD"/>
    <w:rsid w:val="0043622F"/>
    <w:rsid w:val="004365B3"/>
    <w:rsid w:val="004366D9"/>
    <w:rsid w:val="00436E83"/>
    <w:rsid w:val="004373DC"/>
    <w:rsid w:val="00437608"/>
    <w:rsid w:val="00437B02"/>
    <w:rsid w:val="00437C33"/>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C96"/>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A0"/>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29C"/>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079"/>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1D01"/>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97FA4"/>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D03"/>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7F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4F82"/>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9E9"/>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B65"/>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1C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1D7"/>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4FA6"/>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67975"/>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5DE6"/>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988"/>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6DF"/>
    <w:rsid w:val="006E4A36"/>
    <w:rsid w:val="006E4B85"/>
    <w:rsid w:val="006E4CC3"/>
    <w:rsid w:val="006E4EFF"/>
    <w:rsid w:val="006E50F8"/>
    <w:rsid w:val="006E5757"/>
    <w:rsid w:val="006E5ACE"/>
    <w:rsid w:val="006E5DC1"/>
    <w:rsid w:val="006E5DF1"/>
    <w:rsid w:val="006E5E4E"/>
    <w:rsid w:val="006E64BB"/>
    <w:rsid w:val="006E6E69"/>
    <w:rsid w:val="006E6F78"/>
    <w:rsid w:val="006E718B"/>
    <w:rsid w:val="006E719F"/>
    <w:rsid w:val="006E71CB"/>
    <w:rsid w:val="006E7341"/>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386"/>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391"/>
    <w:rsid w:val="007A0664"/>
    <w:rsid w:val="007A069A"/>
    <w:rsid w:val="007A06FA"/>
    <w:rsid w:val="007A0B65"/>
    <w:rsid w:val="007A0F76"/>
    <w:rsid w:val="007A111A"/>
    <w:rsid w:val="007A1309"/>
    <w:rsid w:val="007A15A9"/>
    <w:rsid w:val="007A169F"/>
    <w:rsid w:val="007A1821"/>
    <w:rsid w:val="007A1A14"/>
    <w:rsid w:val="007A1B06"/>
    <w:rsid w:val="007A1FFA"/>
    <w:rsid w:val="007A2A1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DB7"/>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4C9"/>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CC2"/>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91"/>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3B4E"/>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59F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2"/>
    <w:rsid w:val="00897FCB"/>
    <w:rsid w:val="008A0038"/>
    <w:rsid w:val="008A02C5"/>
    <w:rsid w:val="008A033D"/>
    <w:rsid w:val="008A04CF"/>
    <w:rsid w:val="008A06AE"/>
    <w:rsid w:val="008A0824"/>
    <w:rsid w:val="008A0DB0"/>
    <w:rsid w:val="008A1044"/>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B12"/>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504"/>
    <w:rsid w:val="00916695"/>
    <w:rsid w:val="009166D6"/>
    <w:rsid w:val="009169C7"/>
    <w:rsid w:val="00916F60"/>
    <w:rsid w:val="00916FBF"/>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5C3"/>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F3"/>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5EA7"/>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813"/>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724"/>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539"/>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273"/>
    <w:rsid w:val="009C233A"/>
    <w:rsid w:val="009C2736"/>
    <w:rsid w:val="009C282C"/>
    <w:rsid w:val="009C28E2"/>
    <w:rsid w:val="009C2E0D"/>
    <w:rsid w:val="009C2FE6"/>
    <w:rsid w:val="009C3036"/>
    <w:rsid w:val="009C3129"/>
    <w:rsid w:val="009C32C6"/>
    <w:rsid w:val="009C3A2D"/>
    <w:rsid w:val="009C3B8E"/>
    <w:rsid w:val="009C3CE7"/>
    <w:rsid w:val="009C4200"/>
    <w:rsid w:val="009C4314"/>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E47"/>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7"/>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3A"/>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0C"/>
    <w:rsid w:val="00A61A20"/>
    <w:rsid w:val="00A6210E"/>
    <w:rsid w:val="00A62662"/>
    <w:rsid w:val="00A627D8"/>
    <w:rsid w:val="00A62C60"/>
    <w:rsid w:val="00A62EA9"/>
    <w:rsid w:val="00A62F14"/>
    <w:rsid w:val="00A63147"/>
    <w:rsid w:val="00A63150"/>
    <w:rsid w:val="00A63248"/>
    <w:rsid w:val="00A632C8"/>
    <w:rsid w:val="00A63336"/>
    <w:rsid w:val="00A634A2"/>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972"/>
    <w:rsid w:val="00A81FD0"/>
    <w:rsid w:val="00A82268"/>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5D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5F2"/>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2FB"/>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7F0"/>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0D9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8F8"/>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42D"/>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C1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37F"/>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079"/>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1A0"/>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DA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9BA"/>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532"/>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5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6FA4"/>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6F"/>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5EBB"/>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51E"/>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BA"/>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9F8"/>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8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580D"/>
    <w:rsid w:val="00EC5FC8"/>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250"/>
    <w:rsid w:val="00EE6A04"/>
    <w:rsid w:val="00EE6CF5"/>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DCD"/>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1AD"/>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3C32"/>
    <w:rsid w:val="00F641FB"/>
    <w:rsid w:val="00F646C0"/>
    <w:rsid w:val="00F64812"/>
    <w:rsid w:val="00F65160"/>
    <w:rsid w:val="00F651F0"/>
    <w:rsid w:val="00F65259"/>
    <w:rsid w:val="00F6532F"/>
    <w:rsid w:val="00F6538B"/>
    <w:rsid w:val="00F658E4"/>
    <w:rsid w:val="00F6599C"/>
    <w:rsid w:val="00F65CEF"/>
    <w:rsid w:val="00F65E90"/>
    <w:rsid w:val="00F65EDB"/>
    <w:rsid w:val="00F665D9"/>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8D3"/>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08"/>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54B"/>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6E0"/>
    <w:rsid w:val="00FA79BB"/>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774"/>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48C"/>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1E9"/>
    <w:rsid w:val="00FE3521"/>
    <w:rsid w:val="00FE35B8"/>
    <w:rsid w:val="00FE35C0"/>
    <w:rsid w:val="00FE36C4"/>
    <w:rsid w:val="00FE38E3"/>
    <w:rsid w:val="00FE394F"/>
    <w:rsid w:val="00FE3B26"/>
    <w:rsid w:val="00FE40BD"/>
    <w:rsid w:val="00FE425A"/>
    <w:rsid w:val="00FE444D"/>
    <w:rsid w:val="00FE46F1"/>
    <w:rsid w:val="00FE4743"/>
    <w:rsid w:val="00FE48FD"/>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C84"/>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4B86"/>
    <w:rsid w:val="01467895"/>
    <w:rsid w:val="014F79AA"/>
    <w:rsid w:val="015249FD"/>
    <w:rsid w:val="015264A0"/>
    <w:rsid w:val="01596D19"/>
    <w:rsid w:val="01604DC0"/>
    <w:rsid w:val="016C53E8"/>
    <w:rsid w:val="016F1A2E"/>
    <w:rsid w:val="0179796A"/>
    <w:rsid w:val="018D5C04"/>
    <w:rsid w:val="01997ACF"/>
    <w:rsid w:val="019B5B19"/>
    <w:rsid w:val="019D2B5F"/>
    <w:rsid w:val="01B04005"/>
    <w:rsid w:val="01B81AF2"/>
    <w:rsid w:val="01B8347F"/>
    <w:rsid w:val="01BC425F"/>
    <w:rsid w:val="01BF7EAB"/>
    <w:rsid w:val="01CD3F24"/>
    <w:rsid w:val="01D77ED7"/>
    <w:rsid w:val="01E61A06"/>
    <w:rsid w:val="01E92270"/>
    <w:rsid w:val="020C2DCB"/>
    <w:rsid w:val="021501BD"/>
    <w:rsid w:val="0216677E"/>
    <w:rsid w:val="021860B1"/>
    <w:rsid w:val="021C4991"/>
    <w:rsid w:val="02206671"/>
    <w:rsid w:val="0222608E"/>
    <w:rsid w:val="02265D55"/>
    <w:rsid w:val="02266E5D"/>
    <w:rsid w:val="0227664A"/>
    <w:rsid w:val="023245FA"/>
    <w:rsid w:val="02365154"/>
    <w:rsid w:val="02373DC2"/>
    <w:rsid w:val="02436025"/>
    <w:rsid w:val="024954F8"/>
    <w:rsid w:val="02517A58"/>
    <w:rsid w:val="025622C9"/>
    <w:rsid w:val="02571143"/>
    <w:rsid w:val="025A555D"/>
    <w:rsid w:val="026022C9"/>
    <w:rsid w:val="02607F96"/>
    <w:rsid w:val="02644657"/>
    <w:rsid w:val="026B0F71"/>
    <w:rsid w:val="026B397E"/>
    <w:rsid w:val="026E555C"/>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BB027C"/>
    <w:rsid w:val="02C31FE8"/>
    <w:rsid w:val="02C41336"/>
    <w:rsid w:val="02CB566D"/>
    <w:rsid w:val="02CD3FE0"/>
    <w:rsid w:val="02D34FF1"/>
    <w:rsid w:val="02DF32E1"/>
    <w:rsid w:val="02E60FAD"/>
    <w:rsid w:val="02F400B3"/>
    <w:rsid w:val="02F43FD5"/>
    <w:rsid w:val="02F520A6"/>
    <w:rsid w:val="02FE7720"/>
    <w:rsid w:val="03034770"/>
    <w:rsid w:val="030622C5"/>
    <w:rsid w:val="0309724D"/>
    <w:rsid w:val="030D7045"/>
    <w:rsid w:val="030F13EA"/>
    <w:rsid w:val="03124B47"/>
    <w:rsid w:val="03144CE8"/>
    <w:rsid w:val="03166FA7"/>
    <w:rsid w:val="031A5A41"/>
    <w:rsid w:val="032018C8"/>
    <w:rsid w:val="0324444A"/>
    <w:rsid w:val="0325674F"/>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52D20"/>
    <w:rsid w:val="03A244B5"/>
    <w:rsid w:val="03AB7D12"/>
    <w:rsid w:val="03AF6161"/>
    <w:rsid w:val="03B33D91"/>
    <w:rsid w:val="03B76643"/>
    <w:rsid w:val="03BC7AC0"/>
    <w:rsid w:val="03D852EF"/>
    <w:rsid w:val="03DC09B2"/>
    <w:rsid w:val="03E43410"/>
    <w:rsid w:val="03F558F1"/>
    <w:rsid w:val="03FE0879"/>
    <w:rsid w:val="04027497"/>
    <w:rsid w:val="04047236"/>
    <w:rsid w:val="040B5E04"/>
    <w:rsid w:val="040E50DA"/>
    <w:rsid w:val="041212F7"/>
    <w:rsid w:val="0420621C"/>
    <w:rsid w:val="043E4011"/>
    <w:rsid w:val="04414BAE"/>
    <w:rsid w:val="044E4AA1"/>
    <w:rsid w:val="04547081"/>
    <w:rsid w:val="0455789C"/>
    <w:rsid w:val="0461254B"/>
    <w:rsid w:val="04664EE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BC16CC"/>
    <w:rsid w:val="04CB127E"/>
    <w:rsid w:val="04DE7C00"/>
    <w:rsid w:val="04E7515D"/>
    <w:rsid w:val="04F43D09"/>
    <w:rsid w:val="04F564FF"/>
    <w:rsid w:val="04F713E5"/>
    <w:rsid w:val="04F7195B"/>
    <w:rsid w:val="04FC7151"/>
    <w:rsid w:val="050350F8"/>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27C05"/>
    <w:rsid w:val="05A11C07"/>
    <w:rsid w:val="05A12BF7"/>
    <w:rsid w:val="05A1376A"/>
    <w:rsid w:val="05A14873"/>
    <w:rsid w:val="05A572A8"/>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C1575"/>
    <w:rsid w:val="06134A35"/>
    <w:rsid w:val="06160C08"/>
    <w:rsid w:val="06222386"/>
    <w:rsid w:val="062D3B55"/>
    <w:rsid w:val="062E76F9"/>
    <w:rsid w:val="06301A1D"/>
    <w:rsid w:val="0635512F"/>
    <w:rsid w:val="063F0605"/>
    <w:rsid w:val="06441644"/>
    <w:rsid w:val="06484875"/>
    <w:rsid w:val="06510ADC"/>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100B"/>
    <w:rsid w:val="072F7EE0"/>
    <w:rsid w:val="073606DB"/>
    <w:rsid w:val="073966E8"/>
    <w:rsid w:val="07396B8A"/>
    <w:rsid w:val="07443056"/>
    <w:rsid w:val="07445372"/>
    <w:rsid w:val="074E10D5"/>
    <w:rsid w:val="074E355E"/>
    <w:rsid w:val="075D38EB"/>
    <w:rsid w:val="076977E4"/>
    <w:rsid w:val="076C58B9"/>
    <w:rsid w:val="07711E12"/>
    <w:rsid w:val="07736D08"/>
    <w:rsid w:val="07760BF1"/>
    <w:rsid w:val="07765848"/>
    <w:rsid w:val="077D0637"/>
    <w:rsid w:val="07860886"/>
    <w:rsid w:val="078C505F"/>
    <w:rsid w:val="078D0F6F"/>
    <w:rsid w:val="079F0148"/>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D5C17"/>
    <w:rsid w:val="08456A02"/>
    <w:rsid w:val="08470E9D"/>
    <w:rsid w:val="08496D27"/>
    <w:rsid w:val="08550470"/>
    <w:rsid w:val="08550511"/>
    <w:rsid w:val="085554B6"/>
    <w:rsid w:val="08555F4F"/>
    <w:rsid w:val="085A327F"/>
    <w:rsid w:val="085A7F73"/>
    <w:rsid w:val="085C4043"/>
    <w:rsid w:val="0863266D"/>
    <w:rsid w:val="08657BB7"/>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05734E"/>
    <w:rsid w:val="091254BA"/>
    <w:rsid w:val="091619D6"/>
    <w:rsid w:val="091B7BE0"/>
    <w:rsid w:val="09203AED"/>
    <w:rsid w:val="09235102"/>
    <w:rsid w:val="09395883"/>
    <w:rsid w:val="093C12D3"/>
    <w:rsid w:val="093C303C"/>
    <w:rsid w:val="093C6509"/>
    <w:rsid w:val="09417C10"/>
    <w:rsid w:val="0943126D"/>
    <w:rsid w:val="09477F2D"/>
    <w:rsid w:val="094C56ED"/>
    <w:rsid w:val="094E297A"/>
    <w:rsid w:val="097D0261"/>
    <w:rsid w:val="097F7C39"/>
    <w:rsid w:val="09824FF0"/>
    <w:rsid w:val="09A14CEE"/>
    <w:rsid w:val="09A246DB"/>
    <w:rsid w:val="09A75ED7"/>
    <w:rsid w:val="09AD363A"/>
    <w:rsid w:val="09AE5936"/>
    <w:rsid w:val="09B169D7"/>
    <w:rsid w:val="09B351A4"/>
    <w:rsid w:val="09BC4895"/>
    <w:rsid w:val="09CD188C"/>
    <w:rsid w:val="09D272A3"/>
    <w:rsid w:val="09DB5A04"/>
    <w:rsid w:val="09E77A34"/>
    <w:rsid w:val="09EF257D"/>
    <w:rsid w:val="09F42449"/>
    <w:rsid w:val="09FB29F2"/>
    <w:rsid w:val="0A0B3951"/>
    <w:rsid w:val="0A0D1879"/>
    <w:rsid w:val="0A1A09D5"/>
    <w:rsid w:val="0A213D44"/>
    <w:rsid w:val="0A256377"/>
    <w:rsid w:val="0A256C53"/>
    <w:rsid w:val="0A34296C"/>
    <w:rsid w:val="0A431615"/>
    <w:rsid w:val="0A4613B1"/>
    <w:rsid w:val="0A5B43BC"/>
    <w:rsid w:val="0A5F71CD"/>
    <w:rsid w:val="0A664FFC"/>
    <w:rsid w:val="0A83691D"/>
    <w:rsid w:val="0A8F2CE3"/>
    <w:rsid w:val="0AA87B2B"/>
    <w:rsid w:val="0AAB24F7"/>
    <w:rsid w:val="0AAB60D8"/>
    <w:rsid w:val="0AAC6652"/>
    <w:rsid w:val="0AB515C6"/>
    <w:rsid w:val="0AB73257"/>
    <w:rsid w:val="0AB878BC"/>
    <w:rsid w:val="0ACD5988"/>
    <w:rsid w:val="0AD35C59"/>
    <w:rsid w:val="0AD36BE6"/>
    <w:rsid w:val="0AD64E17"/>
    <w:rsid w:val="0AD8082A"/>
    <w:rsid w:val="0ADC0F4B"/>
    <w:rsid w:val="0ADC17BB"/>
    <w:rsid w:val="0AE25FD9"/>
    <w:rsid w:val="0AE54077"/>
    <w:rsid w:val="0AE70AE7"/>
    <w:rsid w:val="0AEE4BFC"/>
    <w:rsid w:val="0AF0716A"/>
    <w:rsid w:val="0B03601B"/>
    <w:rsid w:val="0B0D567B"/>
    <w:rsid w:val="0B1308EF"/>
    <w:rsid w:val="0B292D30"/>
    <w:rsid w:val="0B2F3694"/>
    <w:rsid w:val="0B304FB1"/>
    <w:rsid w:val="0B3C4010"/>
    <w:rsid w:val="0B47672B"/>
    <w:rsid w:val="0B484A0F"/>
    <w:rsid w:val="0B50319E"/>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484AC7"/>
    <w:rsid w:val="0C4867F4"/>
    <w:rsid w:val="0C4B6F82"/>
    <w:rsid w:val="0C60611E"/>
    <w:rsid w:val="0C6F5A31"/>
    <w:rsid w:val="0C7565D7"/>
    <w:rsid w:val="0C7E6C90"/>
    <w:rsid w:val="0C816FA3"/>
    <w:rsid w:val="0C8702A6"/>
    <w:rsid w:val="0C8B6344"/>
    <w:rsid w:val="0C9206D6"/>
    <w:rsid w:val="0C922493"/>
    <w:rsid w:val="0C923341"/>
    <w:rsid w:val="0C9F7A70"/>
    <w:rsid w:val="0CA83EB4"/>
    <w:rsid w:val="0CB61F18"/>
    <w:rsid w:val="0CB708F8"/>
    <w:rsid w:val="0CC04151"/>
    <w:rsid w:val="0CC20717"/>
    <w:rsid w:val="0CC50305"/>
    <w:rsid w:val="0CC60211"/>
    <w:rsid w:val="0CCB6408"/>
    <w:rsid w:val="0CCC07CB"/>
    <w:rsid w:val="0CD17287"/>
    <w:rsid w:val="0CDF6E27"/>
    <w:rsid w:val="0CE32A7B"/>
    <w:rsid w:val="0CE95F8D"/>
    <w:rsid w:val="0CF43BFB"/>
    <w:rsid w:val="0CFB1D7E"/>
    <w:rsid w:val="0D020B05"/>
    <w:rsid w:val="0D025611"/>
    <w:rsid w:val="0D0740D8"/>
    <w:rsid w:val="0D0E3826"/>
    <w:rsid w:val="0D1524CF"/>
    <w:rsid w:val="0D1C42F8"/>
    <w:rsid w:val="0D1E4F72"/>
    <w:rsid w:val="0D1F6C37"/>
    <w:rsid w:val="0D2F6CD3"/>
    <w:rsid w:val="0D2F722D"/>
    <w:rsid w:val="0D362085"/>
    <w:rsid w:val="0D3D5B51"/>
    <w:rsid w:val="0D4238F0"/>
    <w:rsid w:val="0D471A4D"/>
    <w:rsid w:val="0D4E222D"/>
    <w:rsid w:val="0D4E7CD5"/>
    <w:rsid w:val="0D531BBD"/>
    <w:rsid w:val="0D582363"/>
    <w:rsid w:val="0D5E525E"/>
    <w:rsid w:val="0D622345"/>
    <w:rsid w:val="0D627813"/>
    <w:rsid w:val="0D69667A"/>
    <w:rsid w:val="0D6D449A"/>
    <w:rsid w:val="0D6E5B4C"/>
    <w:rsid w:val="0D744671"/>
    <w:rsid w:val="0D812E0D"/>
    <w:rsid w:val="0D897894"/>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75661"/>
    <w:rsid w:val="0DFA5F57"/>
    <w:rsid w:val="0E007907"/>
    <w:rsid w:val="0E034917"/>
    <w:rsid w:val="0E0447AC"/>
    <w:rsid w:val="0E0A57DB"/>
    <w:rsid w:val="0E0C5E7B"/>
    <w:rsid w:val="0E1D3F18"/>
    <w:rsid w:val="0E2D5602"/>
    <w:rsid w:val="0E3020F4"/>
    <w:rsid w:val="0E372947"/>
    <w:rsid w:val="0E3A22CB"/>
    <w:rsid w:val="0E3D61CC"/>
    <w:rsid w:val="0E487C99"/>
    <w:rsid w:val="0E4A47B9"/>
    <w:rsid w:val="0E4F1EA9"/>
    <w:rsid w:val="0E63143D"/>
    <w:rsid w:val="0E6361A6"/>
    <w:rsid w:val="0E654BED"/>
    <w:rsid w:val="0E6B438C"/>
    <w:rsid w:val="0E7218B8"/>
    <w:rsid w:val="0E7259F4"/>
    <w:rsid w:val="0E830BEC"/>
    <w:rsid w:val="0E832048"/>
    <w:rsid w:val="0E87643A"/>
    <w:rsid w:val="0E905D06"/>
    <w:rsid w:val="0E94407B"/>
    <w:rsid w:val="0E96169C"/>
    <w:rsid w:val="0EA3211D"/>
    <w:rsid w:val="0EA647D6"/>
    <w:rsid w:val="0EAC5F31"/>
    <w:rsid w:val="0EAD2C0C"/>
    <w:rsid w:val="0EAE32CA"/>
    <w:rsid w:val="0EBA1AD0"/>
    <w:rsid w:val="0ECD7269"/>
    <w:rsid w:val="0ED40419"/>
    <w:rsid w:val="0EE73BE2"/>
    <w:rsid w:val="0EEA25EC"/>
    <w:rsid w:val="0EF1716E"/>
    <w:rsid w:val="0EF2435C"/>
    <w:rsid w:val="0EF4372E"/>
    <w:rsid w:val="0EF76A6F"/>
    <w:rsid w:val="0EFC3D86"/>
    <w:rsid w:val="0EFE1449"/>
    <w:rsid w:val="0F030AC8"/>
    <w:rsid w:val="0F05251B"/>
    <w:rsid w:val="0F1127C6"/>
    <w:rsid w:val="0F153545"/>
    <w:rsid w:val="0F1824F2"/>
    <w:rsid w:val="0F1F72EA"/>
    <w:rsid w:val="0F29096F"/>
    <w:rsid w:val="0F2A0C7E"/>
    <w:rsid w:val="0F3022D4"/>
    <w:rsid w:val="0F305B73"/>
    <w:rsid w:val="0F440986"/>
    <w:rsid w:val="0F492403"/>
    <w:rsid w:val="0F4B2C4C"/>
    <w:rsid w:val="0F4F1996"/>
    <w:rsid w:val="0F533C79"/>
    <w:rsid w:val="0F534A37"/>
    <w:rsid w:val="0F5568FA"/>
    <w:rsid w:val="0F5876DF"/>
    <w:rsid w:val="0F587F40"/>
    <w:rsid w:val="0F5C6A37"/>
    <w:rsid w:val="0F5F4256"/>
    <w:rsid w:val="0F842CEB"/>
    <w:rsid w:val="0F9A5E68"/>
    <w:rsid w:val="0F9E5674"/>
    <w:rsid w:val="0FA4540E"/>
    <w:rsid w:val="0FA61643"/>
    <w:rsid w:val="0FA73FBA"/>
    <w:rsid w:val="0FB538B0"/>
    <w:rsid w:val="0FC072A5"/>
    <w:rsid w:val="0FC73AC7"/>
    <w:rsid w:val="0FCA3603"/>
    <w:rsid w:val="0FD16220"/>
    <w:rsid w:val="0FD16D1E"/>
    <w:rsid w:val="0FD9779A"/>
    <w:rsid w:val="0FDC017C"/>
    <w:rsid w:val="0FDC600C"/>
    <w:rsid w:val="0FEB6044"/>
    <w:rsid w:val="0FF55093"/>
    <w:rsid w:val="0FF60A0D"/>
    <w:rsid w:val="100329F1"/>
    <w:rsid w:val="10041577"/>
    <w:rsid w:val="10042212"/>
    <w:rsid w:val="10055B3C"/>
    <w:rsid w:val="1007318A"/>
    <w:rsid w:val="100841AB"/>
    <w:rsid w:val="100E6202"/>
    <w:rsid w:val="101245D1"/>
    <w:rsid w:val="10161F22"/>
    <w:rsid w:val="102D3950"/>
    <w:rsid w:val="102F07EE"/>
    <w:rsid w:val="10362111"/>
    <w:rsid w:val="103E1E10"/>
    <w:rsid w:val="10411FB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34BA"/>
    <w:rsid w:val="10AA4ADC"/>
    <w:rsid w:val="10B30DAF"/>
    <w:rsid w:val="10B41C58"/>
    <w:rsid w:val="10B860D2"/>
    <w:rsid w:val="10B93863"/>
    <w:rsid w:val="10BC78B7"/>
    <w:rsid w:val="10BD5956"/>
    <w:rsid w:val="10CC555A"/>
    <w:rsid w:val="10CF26FE"/>
    <w:rsid w:val="10D83495"/>
    <w:rsid w:val="10D92410"/>
    <w:rsid w:val="10E25EFD"/>
    <w:rsid w:val="10E601B6"/>
    <w:rsid w:val="10E84F60"/>
    <w:rsid w:val="10F3405F"/>
    <w:rsid w:val="10F701B9"/>
    <w:rsid w:val="111E372C"/>
    <w:rsid w:val="111F5891"/>
    <w:rsid w:val="112350B8"/>
    <w:rsid w:val="11257CFB"/>
    <w:rsid w:val="112B29A6"/>
    <w:rsid w:val="1133496D"/>
    <w:rsid w:val="113A23FE"/>
    <w:rsid w:val="11450F30"/>
    <w:rsid w:val="1149029A"/>
    <w:rsid w:val="115D012B"/>
    <w:rsid w:val="116A0C6C"/>
    <w:rsid w:val="116C16E6"/>
    <w:rsid w:val="116E0009"/>
    <w:rsid w:val="11736BEA"/>
    <w:rsid w:val="11854DAD"/>
    <w:rsid w:val="11872BEF"/>
    <w:rsid w:val="118905F0"/>
    <w:rsid w:val="118A1119"/>
    <w:rsid w:val="11910A79"/>
    <w:rsid w:val="11936AA2"/>
    <w:rsid w:val="119C1A45"/>
    <w:rsid w:val="11A52A41"/>
    <w:rsid w:val="11B62C43"/>
    <w:rsid w:val="11B849F1"/>
    <w:rsid w:val="11CC201F"/>
    <w:rsid w:val="11D32EA6"/>
    <w:rsid w:val="11D572DA"/>
    <w:rsid w:val="11E55D8B"/>
    <w:rsid w:val="11EB378E"/>
    <w:rsid w:val="11EE21B9"/>
    <w:rsid w:val="11F13F57"/>
    <w:rsid w:val="11FB7D8D"/>
    <w:rsid w:val="120047A1"/>
    <w:rsid w:val="120570F8"/>
    <w:rsid w:val="120807AC"/>
    <w:rsid w:val="120C612A"/>
    <w:rsid w:val="120C7A9F"/>
    <w:rsid w:val="121030AE"/>
    <w:rsid w:val="121271B3"/>
    <w:rsid w:val="121B5429"/>
    <w:rsid w:val="121E7631"/>
    <w:rsid w:val="122220A2"/>
    <w:rsid w:val="12275A49"/>
    <w:rsid w:val="122B739A"/>
    <w:rsid w:val="12307316"/>
    <w:rsid w:val="123A19C0"/>
    <w:rsid w:val="123C0E5F"/>
    <w:rsid w:val="12430446"/>
    <w:rsid w:val="12442232"/>
    <w:rsid w:val="12450619"/>
    <w:rsid w:val="124D2192"/>
    <w:rsid w:val="124F34BD"/>
    <w:rsid w:val="12557036"/>
    <w:rsid w:val="125D56D7"/>
    <w:rsid w:val="12623B20"/>
    <w:rsid w:val="126252E2"/>
    <w:rsid w:val="126A59FE"/>
    <w:rsid w:val="126B471D"/>
    <w:rsid w:val="126D3D3C"/>
    <w:rsid w:val="126E5F20"/>
    <w:rsid w:val="127200FB"/>
    <w:rsid w:val="12891D48"/>
    <w:rsid w:val="128944E1"/>
    <w:rsid w:val="128B54AD"/>
    <w:rsid w:val="128E1CAF"/>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C76B6"/>
    <w:rsid w:val="131F44A1"/>
    <w:rsid w:val="13210BB1"/>
    <w:rsid w:val="13256870"/>
    <w:rsid w:val="132A6231"/>
    <w:rsid w:val="132C0503"/>
    <w:rsid w:val="13304A5A"/>
    <w:rsid w:val="133C56BE"/>
    <w:rsid w:val="133E3AEA"/>
    <w:rsid w:val="133E4491"/>
    <w:rsid w:val="133E6E5B"/>
    <w:rsid w:val="13417333"/>
    <w:rsid w:val="134444D0"/>
    <w:rsid w:val="1345548D"/>
    <w:rsid w:val="134C554A"/>
    <w:rsid w:val="13506BD6"/>
    <w:rsid w:val="13522929"/>
    <w:rsid w:val="135A4701"/>
    <w:rsid w:val="135E0877"/>
    <w:rsid w:val="136815B8"/>
    <w:rsid w:val="137106A9"/>
    <w:rsid w:val="13724D72"/>
    <w:rsid w:val="13751C26"/>
    <w:rsid w:val="139325D2"/>
    <w:rsid w:val="13957328"/>
    <w:rsid w:val="139A4AE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32F83"/>
    <w:rsid w:val="141540F7"/>
    <w:rsid w:val="141650CD"/>
    <w:rsid w:val="141C47AD"/>
    <w:rsid w:val="141E6F9C"/>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97041"/>
    <w:rsid w:val="149F6938"/>
    <w:rsid w:val="14A01FF6"/>
    <w:rsid w:val="14A20472"/>
    <w:rsid w:val="14A40A32"/>
    <w:rsid w:val="14AB69DD"/>
    <w:rsid w:val="14B37A0C"/>
    <w:rsid w:val="14BF5076"/>
    <w:rsid w:val="14C022FC"/>
    <w:rsid w:val="14C234DE"/>
    <w:rsid w:val="14CA5EF6"/>
    <w:rsid w:val="14D20AD2"/>
    <w:rsid w:val="14D766EA"/>
    <w:rsid w:val="14DC3F64"/>
    <w:rsid w:val="14E049F2"/>
    <w:rsid w:val="14E332BD"/>
    <w:rsid w:val="14E46C5E"/>
    <w:rsid w:val="14E86324"/>
    <w:rsid w:val="14EC759E"/>
    <w:rsid w:val="14EF3AD4"/>
    <w:rsid w:val="14F26230"/>
    <w:rsid w:val="14FD1042"/>
    <w:rsid w:val="15036255"/>
    <w:rsid w:val="1519698C"/>
    <w:rsid w:val="151A4DCE"/>
    <w:rsid w:val="151C29DD"/>
    <w:rsid w:val="152475EF"/>
    <w:rsid w:val="152C7D6F"/>
    <w:rsid w:val="15327296"/>
    <w:rsid w:val="15434E2C"/>
    <w:rsid w:val="154923DF"/>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BE0200"/>
    <w:rsid w:val="15CA50D8"/>
    <w:rsid w:val="15CB70AE"/>
    <w:rsid w:val="15CE3040"/>
    <w:rsid w:val="15D572A3"/>
    <w:rsid w:val="15D75AD0"/>
    <w:rsid w:val="15D90292"/>
    <w:rsid w:val="15DD3466"/>
    <w:rsid w:val="15DE4F45"/>
    <w:rsid w:val="15E8344F"/>
    <w:rsid w:val="15EE4ED6"/>
    <w:rsid w:val="15F03B25"/>
    <w:rsid w:val="160D1773"/>
    <w:rsid w:val="162033FA"/>
    <w:rsid w:val="16233D48"/>
    <w:rsid w:val="16415466"/>
    <w:rsid w:val="16423C1A"/>
    <w:rsid w:val="16441E1C"/>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B0642"/>
    <w:rsid w:val="16D23EF5"/>
    <w:rsid w:val="16DA6930"/>
    <w:rsid w:val="16DF50D5"/>
    <w:rsid w:val="16E2521E"/>
    <w:rsid w:val="16E67996"/>
    <w:rsid w:val="16ED3305"/>
    <w:rsid w:val="16F65D2C"/>
    <w:rsid w:val="16FB4F5A"/>
    <w:rsid w:val="16FF7643"/>
    <w:rsid w:val="17017C94"/>
    <w:rsid w:val="17053911"/>
    <w:rsid w:val="17072BFF"/>
    <w:rsid w:val="170C121A"/>
    <w:rsid w:val="1712688E"/>
    <w:rsid w:val="17140AA0"/>
    <w:rsid w:val="171C020F"/>
    <w:rsid w:val="172C636D"/>
    <w:rsid w:val="17303A25"/>
    <w:rsid w:val="17313127"/>
    <w:rsid w:val="17382BA2"/>
    <w:rsid w:val="17467154"/>
    <w:rsid w:val="174C5C5D"/>
    <w:rsid w:val="174F0844"/>
    <w:rsid w:val="17531F50"/>
    <w:rsid w:val="176264F3"/>
    <w:rsid w:val="17766358"/>
    <w:rsid w:val="177D0859"/>
    <w:rsid w:val="177D0E95"/>
    <w:rsid w:val="177E485B"/>
    <w:rsid w:val="178064E8"/>
    <w:rsid w:val="178202C9"/>
    <w:rsid w:val="17853C6A"/>
    <w:rsid w:val="17896473"/>
    <w:rsid w:val="1790766F"/>
    <w:rsid w:val="179D3102"/>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14FD6"/>
    <w:rsid w:val="180508AC"/>
    <w:rsid w:val="18056523"/>
    <w:rsid w:val="18087D14"/>
    <w:rsid w:val="180A0F6B"/>
    <w:rsid w:val="18104CC4"/>
    <w:rsid w:val="181F3664"/>
    <w:rsid w:val="182B1090"/>
    <w:rsid w:val="184D1B7E"/>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A07E6"/>
    <w:rsid w:val="18AF2CE5"/>
    <w:rsid w:val="18B1592A"/>
    <w:rsid w:val="18B319FA"/>
    <w:rsid w:val="18B42A52"/>
    <w:rsid w:val="18B76BDF"/>
    <w:rsid w:val="18BF1F8C"/>
    <w:rsid w:val="18BF717B"/>
    <w:rsid w:val="18C214C3"/>
    <w:rsid w:val="18C55186"/>
    <w:rsid w:val="18CA4E28"/>
    <w:rsid w:val="18CD5751"/>
    <w:rsid w:val="18D5378C"/>
    <w:rsid w:val="18DF3E44"/>
    <w:rsid w:val="18E34EBB"/>
    <w:rsid w:val="18EE510F"/>
    <w:rsid w:val="18F731F3"/>
    <w:rsid w:val="19003E45"/>
    <w:rsid w:val="1901683F"/>
    <w:rsid w:val="190715D8"/>
    <w:rsid w:val="193711A2"/>
    <w:rsid w:val="193A61C2"/>
    <w:rsid w:val="19412878"/>
    <w:rsid w:val="1941417E"/>
    <w:rsid w:val="19453458"/>
    <w:rsid w:val="19463133"/>
    <w:rsid w:val="19480D5C"/>
    <w:rsid w:val="19531B6C"/>
    <w:rsid w:val="195416F1"/>
    <w:rsid w:val="19560740"/>
    <w:rsid w:val="19607BF9"/>
    <w:rsid w:val="19651414"/>
    <w:rsid w:val="196D612A"/>
    <w:rsid w:val="196F6C34"/>
    <w:rsid w:val="19735F51"/>
    <w:rsid w:val="1976524E"/>
    <w:rsid w:val="197A46A5"/>
    <w:rsid w:val="197C5A16"/>
    <w:rsid w:val="19860C87"/>
    <w:rsid w:val="1987766D"/>
    <w:rsid w:val="198F091D"/>
    <w:rsid w:val="19982F2E"/>
    <w:rsid w:val="199F2DAA"/>
    <w:rsid w:val="199F434E"/>
    <w:rsid w:val="19A663F7"/>
    <w:rsid w:val="19AC5395"/>
    <w:rsid w:val="19AE57FE"/>
    <w:rsid w:val="19B17D5A"/>
    <w:rsid w:val="19B21E63"/>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60570"/>
    <w:rsid w:val="1A474D07"/>
    <w:rsid w:val="1A525F21"/>
    <w:rsid w:val="1A551C74"/>
    <w:rsid w:val="1A5902CD"/>
    <w:rsid w:val="1A5E697D"/>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DF03A3"/>
    <w:rsid w:val="1AE13109"/>
    <w:rsid w:val="1AE23D75"/>
    <w:rsid w:val="1AE35A53"/>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71EC6"/>
    <w:rsid w:val="1B4B11BE"/>
    <w:rsid w:val="1B566EF8"/>
    <w:rsid w:val="1B5D1EA7"/>
    <w:rsid w:val="1B5E0F3F"/>
    <w:rsid w:val="1B5E7672"/>
    <w:rsid w:val="1B6A08D0"/>
    <w:rsid w:val="1B784727"/>
    <w:rsid w:val="1B7976C3"/>
    <w:rsid w:val="1B7A475B"/>
    <w:rsid w:val="1B7A4C29"/>
    <w:rsid w:val="1B8D24E6"/>
    <w:rsid w:val="1B9273DB"/>
    <w:rsid w:val="1B936AF6"/>
    <w:rsid w:val="1BA4576F"/>
    <w:rsid w:val="1BA66F7C"/>
    <w:rsid w:val="1BA859FB"/>
    <w:rsid w:val="1BAE647A"/>
    <w:rsid w:val="1BBF1274"/>
    <w:rsid w:val="1BBF676D"/>
    <w:rsid w:val="1BC11876"/>
    <w:rsid w:val="1BC26F09"/>
    <w:rsid w:val="1BC45008"/>
    <w:rsid w:val="1BC624D9"/>
    <w:rsid w:val="1BCE4112"/>
    <w:rsid w:val="1BD80673"/>
    <w:rsid w:val="1BF36301"/>
    <w:rsid w:val="1BF830D1"/>
    <w:rsid w:val="1BFA1814"/>
    <w:rsid w:val="1BFE562F"/>
    <w:rsid w:val="1C00639F"/>
    <w:rsid w:val="1C1672DC"/>
    <w:rsid w:val="1C245DA4"/>
    <w:rsid w:val="1C282794"/>
    <w:rsid w:val="1C2C4C0F"/>
    <w:rsid w:val="1C2F4A60"/>
    <w:rsid w:val="1C390FC4"/>
    <w:rsid w:val="1C3C5060"/>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D0D0E"/>
    <w:rsid w:val="1CBB214E"/>
    <w:rsid w:val="1CBC31BA"/>
    <w:rsid w:val="1CCE319B"/>
    <w:rsid w:val="1CDC2785"/>
    <w:rsid w:val="1CE3753F"/>
    <w:rsid w:val="1CE42B5D"/>
    <w:rsid w:val="1CEE67C3"/>
    <w:rsid w:val="1CFA4CEC"/>
    <w:rsid w:val="1CFD303B"/>
    <w:rsid w:val="1D093430"/>
    <w:rsid w:val="1D0D2A38"/>
    <w:rsid w:val="1D0F7034"/>
    <w:rsid w:val="1D1F0CB2"/>
    <w:rsid w:val="1D375354"/>
    <w:rsid w:val="1D3A4B1D"/>
    <w:rsid w:val="1D3B732D"/>
    <w:rsid w:val="1D4239FA"/>
    <w:rsid w:val="1D442E93"/>
    <w:rsid w:val="1D480956"/>
    <w:rsid w:val="1D4A5A89"/>
    <w:rsid w:val="1D4E0C88"/>
    <w:rsid w:val="1D4E41B6"/>
    <w:rsid w:val="1D575C2C"/>
    <w:rsid w:val="1D5A468D"/>
    <w:rsid w:val="1D5B4B48"/>
    <w:rsid w:val="1D651BFF"/>
    <w:rsid w:val="1D6823CD"/>
    <w:rsid w:val="1D70683B"/>
    <w:rsid w:val="1D7307BC"/>
    <w:rsid w:val="1D797217"/>
    <w:rsid w:val="1D7F4CA9"/>
    <w:rsid w:val="1D98109D"/>
    <w:rsid w:val="1D9F77B1"/>
    <w:rsid w:val="1DA50130"/>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1534A7"/>
    <w:rsid w:val="1E22765E"/>
    <w:rsid w:val="1E24641B"/>
    <w:rsid w:val="1E24676D"/>
    <w:rsid w:val="1E287013"/>
    <w:rsid w:val="1E290EF4"/>
    <w:rsid w:val="1E38721D"/>
    <w:rsid w:val="1E401DA6"/>
    <w:rsid w:val="1E407A0C"/>
    <w:rsid w:val="1E42254F"/>
    <w:rsid w:val="1E423523"/>
    <w:rsid w:val="1E486353"/>
    <w:rsid w:val="1E4A4351"/>
    <w:rsid w:val="1E4E700A"/>
    <w:rsid w:val="1E5406D0"/>
    <w:rsid w:val="1E563899"/>
    <w:rsid w:val="1E5B509F"/>
    <w:rsid w:val="1E5E1DA8"/>
    <w:rsid w:val="1E632D14"/>
    <w:rsid w:val="1E677E02"/>
    <w:rsid w:val="1E681360"/>
    <w:rsid w:val="1E721B5B"/>
    <w:rsid w:val="1E727898"/>
    <w:rsid w:val="1E745F49"/>
    <w:rsid w:val="1E770628"/>
    <w:rsid w:val="1E773E67"/>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1305"/>
    <w:rsid w:val="1EFE623D"/>
    <w:rsid w:val="1EFF61EC"/>
    <w:rsid w:val="1F021D32"/>
    <w:rsid w:val="1F090349"/>
    <w:rsid w:val="1F197A6D"/>
    <w:rsid w:val="1F20022E"/>
    <w:rsid w:val="1F324CB7"/>
    <w:rsid w:val="1F3A3B7C"/>
    <w:rsid w:val="1F3F2D3F"/>
    <w:rsid w:val="1F4B7876"/>
    <w:rsid w:val="1F4E539B"/>
    <w:rsid w:val="1F4F4677"/>
    <w:rsid w:val="1F5F2826"/>
    <w:rsid w:val="1F680638"/>
    <w:rsid w:val="1F687E82"/>
    <w:rsid w:val="1F742136"/>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CE3603"/>
    <w:rsid w:val="1FE8311C"/>
    <w:rsid w:val="1FEE0E99"/>
    <w:rsid w:val="20022282"/>
    <w:rsid w:val="20034004"/>
    <w:rsid w:val="200377E2"/>
    <w:rsid w:val="20092180"/>
    <w:rsid w:val="200A5BE1"/>
    <w:rsid w:val="200D3A6E"/>
    <w:rsid w:val="200D5153"/>
    <w:rsid w:val="200E31D5"/>
    <w:rsid w:val="20165DE1"/>
    <w:rsid w:val="201840AB"/>
    <w:rsid w:val="201F5B30"/>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7E24FD"/>
    <w:rsid w:val="209232CB"/>
    <w:rsid w:val="209D53BA"/>
    <w:rsid w:val="20A86C38"/>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AB1AA1"/>
    <w:rsid w:val="21AC0A94"/>
    <w:rsid w:val="21AE18EB"/>
    <w:rsid w:val="21B043CF"/>
    <w:rsid w:val="21B369BA"/>
    <w:rsid w:val="21BA7171"/>
    <w:rsid w:val="21C91BD7"/>
    <w:rsid w:val="21D14048"/>
    <w:rsid w:val="21D70EFE"/>
    <w:rsid w:val="21E004F1"/>
    <w:rsid w:val="21E573A1"/>
    <w:rsid w:val="21E71039"/>
    <w:rsid w:val="21EB3A06"/>
    <w:rsid w:val="21EC79F9"/>
    <w:rsid w:val="21ED77C9"/>
    <w:rsid w:val="21F35396"/>
    <w:rsid w:val="21F51CE2"/>
    <w:rsid w:val="21F617B1"/>
    <w:rsid w:val="21F97F32"/>
    <w:rsid w:val="220103C8"/>
    <w:rsid w:val="220D2A2A"/>
    <w:rsid w:val="22131393"/>
    <w:rsid w:val="22153B4E"/>
    <w:rsid w:val="221611EE"/>
    <w:rsid w:val="221643BD"/>
    <w:rsid w:val="22185284"/>
    <w:rsid w:val="222E4177"/>
    <w:rsid w:val="223162EF"/>
    <w:rsid w:val="223D7D74"/>
    <w:rsid w:val="22413B6B"/>
    <w:rsid w:val="224155DE"/>
    <w:rsid w:val="224949B2"/>
    <w:rsid w:val="224C4E87"/>
    <w:rsid w:val="2254713C"/>
    <w:rsid w:val="2256719F"/>
    <w:rsid w:val="22576B6F"/>
    <w:rsid w:val="22601645"/>
    <w:rsid w:val="22620429"/>
    <w:rsid w:val="226D6B02"/>
    <w:rsid w:val="227A4B3E"/>
    <w:rsid w:val="227C023E"/>
    <w:rsid w:val="22811832"/>
    <w:rsid w:val="228529E9"/>
    <w:rsid w:val="228831F1"/>
    <w:rsid w:val="22962F16"/>
    <w:rsid w:val="229F6519"/>
    <w:rsid w:val="22A218F0"/>
    <w:rsid w:val="22A3417D"/>
    <w:rsid w:val="22A64EAE"/>
    <w:rsid w:val="22A75576"/>
    <w:rsid w:val="22AC423F"/>
    <w:rsid w:val="22AE0ABB"/>
    <w:rsid w:val="22B43D84"/>
    <w:rsid w:val="22BA15D4"/>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8083A"/>
    <w:rsid w:val="236F1030"/>
    <w:rsid w:val="23775A27"/>
    <w:rsid w:val="237A368A"/>
    <w:rsid w:val="237F5B3F"/>
    <w:rsid w:val="237F62B4"/>
    <w:rsid w:val="23804F0B"/>
    <w:rsid w:val="23806372"/>
    <w:rsid w:val="238509D2"/>
    <w:rsid w:val="2389103E"/>
    <w:rsid w:val="23897BC7"/>
    <w:rsid w:val="238B7862"/>
    <w:rsid w:val="238D33AE"/>
    <w:rsid w:val="23993780"/>
    <w:rsid w:val="239F1BEB"/>
    <w:rsid w:val="23A40C6C"/>
    <w:rsid w:val="23A67449"/>
    <w:rsid w:val="23A95222"/>
    <w:rsid w:val="23AF2511"/>
    <w:rsid w:val="23B55A38"/>
    <w:rsid w:val="23BB021A"/>
    <w:rsid w:val="23BD1ACB"/>
    <w:rsid w:val="23C60923"/>
    <w:rsid w:val="23D66698"/>
    <w:rsid w:val="23D95F77"/>
    <w:rsid w:val="23DE0038"/>
    <w:rsid w:val="23F81A94"/>
    <w:rsid w:val="23FC4588"/>
    <w:rsid w:val="241008C8"/>
    <w:rsid w:val="241534A7"/>
    <w:rsid w:val="24266691"/>
    <w:rsid w:val="242B4AD8"/>
    <w:rsid w:val="242B73A3"/>
    <w:rsid w:val="2430145D"/>
    <w:rsid w:val="24303B59"/>
    <w:rsid w:val="243F3BC5"/>
    <w:rsid w:val="244A5C16"/>
    <w:rsid w:val="244E0D35"/>
    <w:rsid w:val="24502A0D"/>
    <w:rsid w:val="2451179F"/>
    <w:rsid w:val="24520F93"/>
    <w:rsid w:val="245473ED"/>
    <w:rsid w:val="24547F02"/>
    <w:rsid w:val="24583A27"/>
    <w:rsid w:val="2468033B"/>
    <w:rsid w:val="24784B85"/>
    <w:rsid w:val="24813C2E"/>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C06CC1"/>
    <w:rsid w:val="24CB58F2"/>
    <w:rsid w:val="24CF2F3D"/>
    <w:rsid w:val="24CF6349"/>
    <w:rsid w:val="24DA1699"/>
    <w:rsid w:val="24DC1CDC"/>
    <w:rsid w:val="24F5476D"/>
    <w:rsid w:val="24F552FD"/>
    <w:rsid w:val="24FB73DF"/>
    <w:rsid w:val="24FE12C5"/>
    <w:rsid w:val="2507297B"/>
    <w:rsid w:val="251430EA"/>
    <w:rsid w:val="2516548F"/>
    <w:rsid w:val="251B0635"/>
    <w:rsid w:val="25322FA9"/>
    <w:rsid w:val="2535601D"/>
    <w:rsid w:val="253C5757"/>
    <w:rsid w:val="254602F5"/>
    <w:rsid w:val="255A2902"/>
    <w:rsid w:val="255D2987"/>
    <w:rsid w:val="255E68ED"/>
    <w:rsid w:val="25693D83"/>
    <w:rsid w:val="256B1E5E"/>
    <w:rsid w:val="256C43CF"/>
    <w:rsid w:val="25743B93"/>
    <w:rsid w:val="257642E6"/>
    <w:rsid w:val="25770905"/>
    <w:rsid w:val="257730B5"/>
    <w:rsid w:val="257B6B56"/>
    <w:rsid w:val="257D76B8"/>
    <w:rsid w:val="25835E6E"/>
    <w:rsid w:val="25847B8B"/>
    <w:rsid w:val="25852F63"/>
    <w:rsid w:val="258B1C1A"/>
    <w:rsid w:val="25965194"/>
    <w:rsid w:val="259A51D8"/>
    <w:rsid w:val="259B705F"/>
    <w:rsid w:val="259D15F6"/>
    <w:rsid w:val="25AB26F1"/>
    <w:rsid w:val="25AE5CBD"/>
    <w:rsid w:val="25B26B13"/>
    <w:rsid w:val="25B35717"/>
    <w:rsid w:val="25B40A16"/>
    <w:rsid w:val="25B6624E"/>
    <w:rsid w:val="25BE7F58"/>
    <w:rsid w:val="25C613D9"/>
    <w:rsid w:val="25C66FF7"/>
    <w:rsid w:val="25CB6537"/>
    <w:rsid w:val="25CE578C"/>
    <w:rsid w:val="25D04004"/>
    <w:rsid w:val="25D62F50"/>
    <w:rsid w:val="25DC79D9"/>
    <w:rsid w:val="25DE7B28"/>
    <w:rsid w:val="25E424FD"/>
    <w:rsid w:val="25EC197C"/>
    <w:rsid w:val="25EE3ED6"/>
    <w:rsid w:val="25F02801"/>
    <w:rsid w:val="25F46164"/>
    <w:rsid w:val="25FA1FD0"/>
    <w:rsid w:val="25FA76F8"/>
    <w:rsid w:val="25FF05F7"/>
    <w:rsid w:val="26012331"/>
    <w:rsid w:val="260651DF"/>
    <w:rsid w:val="26116D9A"/>
    <w:rsid w:val="261E59B9"/>
    <w:rsid w:val="26367DDD"/>
    <w:rsid w:val="263725F3"/>
    <w:rsid w:val="26384145"/>
    <w:rsid w:val="26395362"/>
    <w:rsid w:val="264C6402"/>
    <w:rsid w:val="266759B4"/>
    <w:rsid w:val="266D67CA"/>
    <w:rsid w:val="26716B7E"/>
    <w:rsid w:val="26720ABD"/>
    <w:rsid w:val="267634A5"/>
    <w:rsid w:val="2678314A"/>
    <w:rsid w:val="2679522B"/>
    <w:rsid w:val="267F6970"/>
    <w:rsid w:val="26814BD1"/>
    <w:rsid w:val="26815F61"/>
    <w:rsid w:val="2688233B"/>
    <w:rsid w:val="268B3AC2"/>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22FA5"/>
    <w:rsid w:val="2738028B"/>
    <w:rsid w:val="274459EE"/>
    <w:rsid w:val="274500AF"/>
    <w:rsid w:val="274531AA"/>
    <w:rsid w:val="27473068"/>
    <w:rsid w:val="274B4F89"/>
    <w:rsid w:val="274F433C"/>
    <w:rsid w:val="27510987"/>
    <w:rsid w:val="27512584"/>
    <w:rsid w:val="27654C33"/>
    <w:rsid w:val="27655E15"/>
    <w:rsid w:val="27657C77"/>
    <w:rsid w:val="277005F0"/>
    <w:rsid w:val="27702AAA"/>
    <w:rsid w:val="27703819"/>
    <w:rsid w:val="27716C57"/>
    <w:rsid w:val="27787EC9"/>
    <w:rsid w:val="277A2228"/>
    <w:rsid w:val="277C41CD"/>
    <w:rsid w:val="277F5E97"/>
    <w:rsid w:val="2787203F"/>
    <w:rsid w:val="278D3DF3"/>
    <w:rsid w:val="27AE498E"/>
    <w:rsid w:val="27AF0149"/>
    <w:rsid w:val="27C70146"/>
    <w:rsid w:val="27DE7EEA"/>
    <w:rsid w:val="27E3007B"/>
    <w:rsid w:val="27F917EF"/>
    <w:rsid w:val="27FA52C2"/>
    <w:rsid w:val="27FB6BBE"/>
    <w:rsid w:val="27FF3B59"/>
    <w:rsid w:val="28007615"/>
    <w:rsid w:val="28031F9E"/>
    <w:rsid w:val="28047910"/>
    <w:rsid w:val="28063F00"/>
    <w:rsid w:val="28114684"/>
    <w:rsid w:val="28151073"/>
    <w:rsid w:val="28172C2C"/>
    <w:rsid w:val="28174676"/>
    <w:rsid w:val="28185C1A"/>
    <w:rsid w:val="282652D7"/>
    <w:rsid w:val="28271B47"/>
    <w:rsid w:val="2828230D"/>
    <w:rsid w:val="28282DD6"/>
    <w:rsid w:val="282C3689"/>
    <w:rsid w:val="28301884"/>
    <w:rsid w:val="283306E2"/>
    <w:rsid w:val="28357BE7"/>
    <w:rsid w:val="28392A42"/>
    <w:rsid w:val="283A0580"/>
    <w:rsid w:val="283A600A"/>
    <w:rsid w:val="28402662"/>
    <w:rsid w:val="28404A8A"/>
    <w:rsid w:val="28405C0F"/>
    <w:rsid w:val="2843467F"/>
    <w:rsid w:val="285463E1"/>
    <w:rsid w:val="2856066C"/>
    <w:rsid w:val="285C3156"/>
    <w:rsid w:val="28630A4F"/>
    <w:rsid w:val="286E1A46"/>
    <w:rsid w:val="286F11F3"/>
    <w:rsid w:val="28786F66"/>
    <w:rsid w:val="288775DB"/>
    <w:rsid w:val="28932CE4"/>
    <w:rsid w:val="289A413A"/>
    <w:rsid w:val="28A26206"/>
    <w:rsid w:val="28AB79A3"/>
    <w:rsid w:val="28BB4238"/>
    <w:rsid w:val="28BB455C"/>
    <w:rsid w:val="28C47CAF"/>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651C"/>
    <w:rsid w:val="2908660F"/>
    <w:rsid w:val="290A7C49"/>
    <w:rsid w:val="291025A6"/>
    <w:rsid w:val="29181460"/>
    <w:rsid w:val="292147ED"/>
    <w:rsid w:val="29265026"/>
    <w:rsid w:val="293171B7"/>
    <w:rsid w:val="293B71E4"/>
    <w:rsid w:val="294562C8"/>
    <w:rsid w:val="29466767"/>
    <w:rsid w:val="294703EB"/>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B129C2"/>
    <w:rsid w:val="29C32223"/>
    <w:rsid w:val="29C357E2"/>
    <w:rsid w:val="29C5567B"/>
    <w:rsid w:val="29C63395"/>
    <w:rsid w:val="29C846A2"/>
    <w:rsid w:val="29CD675A"/>
    <w:rsid w:val="29D3777A"/>
    <w:rsid w:val="29D932EB"/>
    <w:rsid w:val="29E56C2B"/>
    <w:rsid w:val="29EC002B"/>
    <w:rsid w:val="29EF08D5"/>
    <w:rsid w:val="29F421D2"/>
    <w:rsid w:val="29F947D4"/>
    <w:rsid w:val="29FB5D7B"/>
    <w:rsid w:val="2A004A98"/>
    <w:rsid w:val="2A072E6D"/>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1404B"/>
    <w:rsid w:val="2A686667"/>
    <w:rsid w:val="2A686983"/>
    <w:rsid w:val="2A6B7605"/>
    <w:rsid w:val="2A7142DB"/>
    <w:rsid w:val="2A7701DC"/>
    <w:rsid w:val="2A7721EB"/>
    <w:rsid w:val="2A7E463F"/>
    <w:rsid w:val="2A8135C1"/>
    <w:rsid w:val="2A822CFC"/>
    <w:rsid w:val="2A82736F"/>
    <w:rsid w:val="2A844036"/>
    <w:rsid w:val="2A874DCE"/>
    <w:rsid w:val="2A932749"/>
    <w:rsid w:val="2A95301D"/>
    <w:rsid w:val="2A9A00B8"/>
    <w:rsid w:val="2AA4183A"/>
    <w:rsid w:val="2AA501D6"/>
    <w:rsid w:val="2AA75203"/>
    <w:rsid w:val="2AAB4D8B"/>
    <w:rsid w:val="2AAB70B8"/>
    <w:rsid w:val="2AB7565B"/>
    <w:rsid w:val="2AC727E9"/>
    <w:rsid w:val="2ACC041A"/>
    <w:rsid w:val="2ACF29D0"/>
    <w:rsid w:val="2AD23946"/>
    <w:rsid w:val="2AD757C5"/>
    <w:rsid w:val="2AD8268C"/>
    <w:rsid w:val="2ADC7704"/>
    <w:rsid w:val="2AE3144E"/>
    <w:rsid w:val="2AE66B60"/>
    <w:rsid w:val="2AEA5FD6"/>
    <w:rsid w:val="2AED024D"/>
    <w:rsid w:val="2AF01615"/>
    <w:rsid w:val="2AF64858"/>
    <w:rsid w:val="2AF6641F"/>
    <w:rsid w:val="2B006B0F"/>
    <w:rsid w:val="2B0C73F8"/>
    <w:rsid w:val="2B0D431B"/>
    <w:rsid w:val="2B153BDA"/>
    <w:rsid w:val="2B2021D6"/>
    <w:rsid w:val="2B2572F6"/>
    <w:rsid w:val="2B3D434D"/>
    <w:rsid w:val="2B3E0DCF"/>
    <w:rsid w:val="2B3F6E91"/>
    <w:rsid w:val="2B4170BC"/>
    <w:rsid w:val="2B4B1A6B"/>
    <w:rsid w:val="2B4E283B"/>
    <w:rsid w:val="2B4F3B95"/>
    <w:rsid w:val="2B531E90"/>
    <w:rsid w:val="2B5D1DEE"/>
    <w:rsid w:val="2B60285C"/>
    <w:rsid w:val="2B6E756A"/>
    <w:rsid w:val="2B730F16"/>
    <w:rsid w:val="2B793AB6"/>
    <w:rsid w:val="2B894A0E"/>
    <w:rsid w:val="2B992D8F"/>
    <w:rsid w:val="2B9947F0"/>
    <w:rsid w:val="2BA17E61"/>
    <w:rsid w:val="2BAC09B1"/>
    <w:rsid w:val="2BB03502"/>
    <w:rsid w:val="2BB1005C"/>
    <w:rsid w:val="2BB61A32"/>
    <w:rsid w:val="2BBF7B31"/>
    <w:rsid w:val="2BC20859"/>
    <w:rsid w:val="2BC5620F"/>
    <w:rsid w:val="2BCA3EEE"/>
    <w:rsid w:val="2BCC7D24"/>
    <w:rsid w:val="2BCD1EE6"/>
    <w:rsid w:val="2BD41206"/>
    <w:rsid w:val="2BD44296"/>
    <w:rsid w:val="2BD57773"/>
    <w:rsid w:val="2BD60BD1"/>
    <w:rsid w:val="2BD64759"/>
    <w:rsid w:val="2BDB258A"/>
    <w:rsid w:val="2BFF2267"/>
    <w:rsid w:val="2C0261A6"/>
    <w:rsid w:val="2C092A93"/>
    <w:rsid w:val="2C0C64E4"/>
    <w:rsid w:val="2C11107C"/>
    <w:rsid w:val="2C1D44CC"/>
    <w:rsid w:val="2C296497"/>
    <w:rsid w:val="2C32741A"/>
    <w:rsid w:val="2C3A79D3"/>
    <w:rsid w:val="2C407C6C"/>
    <w:rsid w:val="2C4170CD"/>
    <w:rsid w:val="2C53091D"/>
    <w:rsid w:val="2C600F77"/>
    <w:rsid w:val="2C6A4649"/>
    <w:rsid w:val="2C7077B6"/>
    <w:rsid w:val="2C7358D9"/>
    <w:rsid w:val="2C8A4E2C"/>
    <w:rsid w:val="2C9368EA"/>
    <w:rsid w:val="2C9622DD"/>
    <w:rsid w:val="2C9833B9"/>
    <w:rsid w:val="2C9C090E"/>
    <w:rsid w:val="2C9D2F0E"/>
    <w:rsid w:val="2C9D585F"/>
    <w:rsid w:val="2CA10581"/>
    <w:rsid w:val="2CA13BB5"/>
    <w:rsid w:val="2CA20A1F"/>
    <w:rsid w:val="2CA74B9E"/>
    <w:rsid w:val="2CA8128D"/>
    <w:rsid w:val="2CB902A3"/>
    <w:rsid w:val="2CBA43E0"/>
    <w:rsid w:val="2CBC3E6E"/>
    <w:rsid w:val="2CBF54AB"/>
    <w:rsid w:val="2CC035BE"/>
    <w:rsid w:val="2CC176C2"/>
    <w:rsid w:val="2CD27B37"/>
    <w:rsid w:val="2CE05C1D"/>
    <w:rsid w:val="2CE21EAC"/>
    <w:rsid w:val="2CE35774"/>
    <w:rsid w:val="2CE81AAE"/>
    <w:rsid w:val="2CE93C83"/>
    <w:rsid w:val="2CEC632B"/>
    <w:rsid w:val="2CF71CA9"/>
    <w:rsid w:val="2CF775E4"/>
    <w:rsid w:val="2D18778F"/>
    <w:rsid w:val="2D1C0E34"/>
    <w:rsid w:val="2D1D4506"/>
    <w:rsid w:val="2D2176DC"/>
    <w:rsid w:val="2D2642DD"/>
    <w:rsid w:val="2D30371F"/>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A8032A"/>
    <w:rsid w:val="2DAD740E"/>
    <w:rsid w:val="2DB35253"/>
    <w:rsid w:val="2DB53D1A"/>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5562C"/>
    <w:rsid w:val="2E487BF9"/>
    <w:rsid w:val="2E4B1639"/>
    <w:rsid w:val="2E4B5CA0"/>
    <w:rsid w:val="2E530B66"/>
    <w:rsid w:val="2E5F26A0"/>
    <w:rsid w:val="2E67618B"/>
    <w:rsid w:val="2E724FD1"/>
    <w:rsid w:val="2E751DF2"/>
    <w:rsid w:val="2E797224"/>
    <w:rsid w:val="2E7A43DB"/>
    <w:rsid w:val="2E7D1AA2"/>
    <w:rsid w:val="2E881384"/>
    <w:rsid w:val="2E8C1561"/>
    <w:rsid w:val="2E8C5299"/>
    <w:rsid w:val="2E9825EB"/>
    <w:rsid w:val="2E990B2D"/>
    <w:rsid w:val="2E9B02FB"/>
    <w:rsid w:val="2E9F44BB"/>
    <w:rsid w:val="2EA04261"/>
    <w:rsid w:val="2EA21A2E"/>
    <w:rsid w:val="2EA35DD1"/>
    <w:rsid w:val="2EAB04C6"/>
    <w:rsid w:val="2EB43613"/>
    <w:rsid w:val="2EB4754A"/>
    <w:rsid w:val="2EB7097F"/>
    <w:rsid w:val="2EB961D0"/>
    <w:rsid w:val="2EBD437E"/>
    <w:rsid w:val="2EC060FC"/>
    <w:rsid w:val="2EC55E8F"/>
    <w:rsid w:val="2EC63F27"/>
    <w:rsid w:val="2ED57B02"/>
    <w:rsid w:val="2EDC7563"/>
    <w:rsid w:val="2EE66E52"/>
    <w:rsid w:val="2EEA3D2E"/>
    <w:rsid w:val="2EF575DD"/>
    <w:rsid w:val="2EF74FCB"/>
    <w:rsid w:val="2EF97527"/>
    <w:rsid w:val="2F082F05"/>
    <w:rsid w:val="2F0A6092"/>
    <w:rsid w:val="2F137A15"/>
    <w:rsid w:val="2F173ECE"/>
    <w:rsid w:val="2F183E45"/>
    <w:rsid w:val="2F207DBF"/>
    <w:rsid w:val="2F290A1A"/>
    <w:rsid w:val="2F2B0248"/>
    <w:rsid w:val="2F2C15FD"/>
    <w:rsid w:val="2F2C461C"/>
    <w:rsid w:val="2F2C62D1"/>
    <w:rsid w:val="2F2D2531"/>
    <w:rsid w:val="2F3E1E86"/>
    <w:rsid w:val="2F3E766D"/>
    <w:rsid w:val="2F3F6A7C"/>
    <w:rsid w:val="2F583576"/>
    <w:rsid w:val="2F5963E3"/>
    <w:rsid w:val="2F623CD7"/>
    <w:rsid w:val="2F697663"/>
    <w:rsid w:val="2F6F6C79"/>
    <w:rsid w:val="2F71356F"/>
    <w:rsid w:val="2F822199"/>
    <w:rsid w:val="2F8438F7"/>
    <w:rsid w:val="2F916547"/>
    <w:rsid w:val="2F9C71E6"/>
    <w:rsid w:val="2FB045B4"/>
    <w:rsid w:val="2FB162B8"/>
    <w:rsid w:val="2FB553E2"/>
    <w:rsid w:val="2FBB564B"/>
    <w:rsid w:val="2FBD122E"/>
    <w:rsid w:val="2FBE0595"/>
    <w:rsid w:val="2FC44094"/>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629FA"/>
    <w:rsid w:val="307944E0"/>
    <w:rsid w:val="307B04ED"/>
    <w:rsid w:val="307D67BF"/>
    <w:rsid w:val="307F4253"/>
    <w:rsid w:val="30824AE4"/>
    <w:rsid w:val="3087418B"/>
    <w:rsid w:val="308E65CB"/>
    <w:rsid w:val="30917A9B"/>
    <w:rsid w:val="30930955"/>
    <w:rsid w:val="30937738"/>
    <w:rsid w:val="3095170F"/>
    <w:rsid w:val="309940BA"/>
    <w:rsid w:val="309F32E5"/>
    <w:rsid w:val="30A2534D"/>
    <w:rsid w:val="30B64C25"/>
    <w:rsid w:val="30BA62B6"/>
    <w:rsid w:val="30C02B8C"/>
    <w:rsid w:val="30C1085A"/>
    <w:rsid w:val="30C52B0A"/>
    <w:rsid w:val="30C6739F"/>
    <w:rsid w:val="30CF6885"/>
    <w:rsid w:val="30D53DF9"/>
    <w:rsid w:val="30D81F2B"/>
    <w:rsid w:val="30D84BC2"/>
    <w:rsid w:val="30D84F5C"/>
    <w:rsid w:val="30DC4BD6"/>
    <w:rsid w:val="30DE7E00"/>
    <w:rsid w:val="30DF1FC9"/>
    <w:rsid w:val="30E509B6"/>
    <w:rsid w:val="30E679BE"/>
    <w:rsid w:val="30E87E58"/>
    <w:rsid w:val="30F04BD6"/>
    <w:rsid w:val="30F2771A"/>
    <w:rsid w:val="310103AC"/>
    <w:rsid w:val="31026767"/>
    <w:rsid w:val="31075E79"/>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9F151A"/>
    <w:rsid w:val="31A41393"/>
    <w:rsid w:val="31A57F81"/>
    <w:rsid w:val="31A86B8F"/>
    <w:rsid w:val="31AA671D"/>
    <w:rsid w:val="31B41B4E"/>
    <w:rsid w:val="31B55448"/>
    <w:rsid w:val="31C0094C"/>
    <w:rsid w:val="31C649A9"/>
    <w:rsid w:val="31CA235E"/>
    <w:rsid w:val="31CB7FC7"/>
    <w:rsid w:val="31CF4261"/>
    <w:rsid w:val="31D360D7"/>
    <w:rsid w:val="31D84D84"/>
    <w:rsid w:val="31E048FE"/>
    <w:rsid w:val="31E85086"/>
    <w:rsid w:val="31E915E6"/>
    <w:rsid w:val="31EC1CB3"/>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700DD"/>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846F6"/>
    <w:rsid w:val="32BD342B"/>
    <w:rsid w:val="32BF0BF9"/>
    <w:rsid w:val="32C157F1"/>
    <w:rsid w:val="32C44AF7"/>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45B54"/>
    <w:rsid w:val="33251EAD"/>
    <w:rsid w:val="332C4C66"/>
    <w:rsid w:val="332D7B0C"/>
    <w:rsid w:val="3337245F"/>
    <w:rsid w:val="333821C3"/>
    <w:rsid w:val="3339678C"/>
    <w:rsid w:val="33406AEE"/>
    <w:rsid w:val="33410C9D"/>
    <w:rsid w:val="334235D9"/>
    <w:rsid w:val="33523EA7"/>
    <w:rsid w:val="3355651B"/>
    <w:rsid w:val="335B244B"/>
    <w:rsid w:val="33636647"/>
    <w:rsid w:val="336A752D"/>
    <w:rsid w:val="33705109"/>
    <w:rsid w:val="33712302"/>
    <w:rsid w:val="337202B8"/>
    <w:rsid w:val="33726127"/>
    <w:rsid w:val="33771B49"/>
    <w:rsid w:val="33825C49"/>
    <w:rsid w:val="33851BF3"/>
    <w:rsid w:val="338B2C77"/>
    <w:rsid w:val="339859F4"/>
    <w:rsid w:val="33991775"/>
    <w:rsid w:val="33A1408D"/>
    <w:rsid w:val="33A7394A"/>
    <w:rsid w:val="33BF0C11"/>
    <w:rsid w:val="33C52ABC"/>
    <w:rsid w:val="33EA7B35"/>
    <w:rsid w:val="33EE099C"/>
    <w:rsid w:val="33EE1609"/>
    <w:rsid w:val="33F27063"/>
    <w:rsid w:val="34047938"/>
    <w:rsid w:val="34071C14"/>
    <w:rsid w:val="340F0E6C"/>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5965A3"/>
    <w:rsid w:val="345B3B88"/>
    <w:rsid w:val="346575D4"/>
    <w:rsid w:val="34666401"/>
    <w:rsid w:val="34703684"/>
    <w:rsid w:val="34765AFD"/>
    <w:rsid w:val="347A63C7"/>
    <w:rsid w:val="347E2016"/>
    <w:rsid w:val="349044E5"/>
    <w:rsid w:val="34920BD2"/>
    <w:rsid w:val="349833B9"/>
    <w:rsid w:val="349C11FB"/>
    <w:rsid w:val="34A05180"/>
    <w:rsid w:val="34A72315"/>
    <w:rsid w:val="34AF0A8C"/>
    <w:rsid w:val="34AF3A4C"/>
    <w:rsid w:val="34B4045E"/>
    <w:rsid w:val="34B477A2"/>
    <w:rsid w:val="34C33186"/>
    <w:rsid w:val="34C5664E"/>
    <w:rsid w:val="34C66DE1"/>
    <w:rsid w:val="34CA51D8"/>
    <w:rsid w:val="34D82996"/>
    <w:rsid w:val="34EB52CF"/>
    <w:rsid w:val="34EF2B27"/>
    <w:rsid w:val="34F72982"/>
    <w:rsid w:val="35052E5A"/>
    <w:rsid w:val="350539CE"/>
    <w:rsid w:val="350937A0"/>
    <w:rsid w:val="35152C10"/>
    <w:rsid w:val="35154542"/>
    <w:rsid w:val="35174818"/>
    <w:rsid w:val="351B60C1"/>
    <w:rsid w:val="35292322"/>
    <w:rsid w:val="352E6DCD"/>
    <w:rsid w:val="35311FD5"/>
    <w:rsid w:val="353E1DE5"/>
    <w:rsid w:val="353F3676"/>
    <w:rsid w:val="35425BE4"/>
    <w:rsid w:val="3543437C"/>
    <w:rsid w:val="35465943"/>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A22C6"/>
    <w:rsid w:val="35E1422A"/>
    <w:rsid w:val="35E82CCA"/>
    <w:rsid w:val="35E94278"/>
    <w:rsid w:val="35EB2475"/>
    <w:rsid w:val="35ED15D8"/>
    <w:rsid w:val="35F253D6"/>
    <w:rsid w:val="35F43FEA"/>
    <w:rsid w:val="36057CED"/>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857DF"/>
    <w:rsid w:val="367D3756"/>
    <w:rsid w:val="36933DCE"/>
    <w:rsid w:val="36A72B98"/>
    <w:rsid w:val="36A871B1"/>
    <w:rsid w:val="36A93FF3"/>
    <w:rsid w:val="36B42485"/>
    <w:rsid w:val="36B54261"/>
    <w:rsid w:val="36B67FC4"/>
    <w:rsid w:val="36B7786D"/>
    <w:rsid w:val="36B93E5D"/>
    <w:rsid w:val="36CD037D"/>
    <w:rsid w:val="36CE012C"/>
    <w:rsid w:val="36DB1057"/>
    <w:rsid w:val="36DB6FD7"/>
    <w:rsid w:val="36DE2EAD"/>
    <w:rsid w:val="36E913D2"/>
    <w:rsid w:val="36EB04DB"/>
    <w:rsid w:val="36EC07B6"/>
    <w:rsid w:val="36F60616"/>
    <w:rsid w:val="36FC599C"/>
    <w:rsid w:val="37081C9A"/>
    <w:rsid w:val="37092B64"/>
    <w:rsid w:val="370B35B0"/>
    <w:rsid w:val="37146F89"/>
    <w:rsid w:val="3716692D"/>
    <w:rsid w:val="37197566"/>
    <w:rsid w:val="371A481C"/>
    <w:rsid w:val="37236820"/>
    <w:rsid w:val="372442DC"/>
    <w:rsid w:val="372E465A"/>
    <w:rsid w:val="372F4B08"/>
    <w:rsid w:val="37382537"/>
    <w:rsid w:val="37413CBB"/>
    <w:rsid w:val="37430055"/>
    <w:rsid w:val="374478F3"/>
    <w:rsid w:val="3750765A"/>
    <w:rsid w:val="37623834"/>
    <w:rsid w:val="376D31BE"/>
    <w:rsid w:val="37731700"/>
    <w:rsid w:val="37796A29"/>
    <w:rsid w:val="377A2FD1"/>
    <w:rsid w:val="3785109A"/>
    <w:rsid w:val="378722CF"/>
    <w:rsid w:val="37972405"/>
    <w:rsid w:val="379D0B5F"/>
    <w:rsid w:val="37A56ABE"/>
    <w:rsid w:val="37AA0AA6"/>
    <w:rsid w:val="37AB63D8"/>
    <w:rsid w:val="37BB71C5"/>
    <w:rsid w:val="37C969DF"/>
    <w:rsid w:val="37CE6D63"/>
    <w:rsid w:val="37D00E5F"/>
    <w:rsid w:val="37D164AF"/>
    <w:rsid w:val="37D83379"/>
    <w:rsid w:val="37DA5946"/>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F400B"/>
    <w:rsid w:val="384B717D"/>
    <w:rsid w:val="384D47BA"/>
    <w:rsid w:val="385744D7"/>
    <w:rsid w:val="385C39E0"/>
    <w:rsid w:val="385D4EFC"/>
    <w:rsid w:val="3864117E"/>
    <w:rsid w:val="3864735B"/>
    <w:rsid w:val="387068FD"/>
    <w:rsid w:val="38770CD9"/>
    <w:rsid w:val="387B06B1"/>
    <w:rsid w:val="3887099F"/>
    <w:rsid w:val="388915E4"/>
    <w:rsid w:val="38917D99"/>
    <w:rsid w:val="38937A98"/>
    <w:rsid w:val="38946D9D"/>
    <w:rsid w:val="38957469"/>
    <w:rsid w:val="389746B2"/>
    <w:rsid w:val="389F4126"/>
    <w:rsid w:val="38A71E76"/>
    <w:rsid w:val="38BE344B"/>
    <w:rsid w:val="38C518FD"/>
    <w:rsid w:val="38F3347A"/>
    <w:rsid w:val="38FA5F28"/>
    <w:rsid w:val="390E1FDB"/>
    <w:rsid w:val="391856C6"/>
    <w:rsid w:val="39261AF9"/>
    <w:rsid w:val="392A12AA"/>
    <w:rsid w:val="392D1312"/>
    <w:rsid w:val="393F316E"/>
    <w:rsid w:val="39575F7A"/>
    <w:rsid w:val="395C2867"/>
    <w:rsid w:val="395F5EE2"/>
    <w:rsid w:val="396D32D7"/>
    <w:rsid w:val="396E15FA"/>
    <w:rsid w:val="39741792"/>
    <w:rsid w:val="39775926"/>
    <w:rsid w:val="397D1396"/>
    <w:rsid w:val="3981746A"/>
    <w:rsid w:val="39850838"/>
    <w:rsid w:val="39941A69"/>
    <w:rsid w:val="39977CA8"/>
    <w:rsid w:val="399840DF"/>
    <w:rsid w:val="39A32391"/>
    <w:rsid w:val="39B53EA1"/>
    <w:rsid w:val="39BB4796"/>
    <w:rsid w:val="39C25395"/>
    <w:rsid w:val="39CF60D1"/>
    <w:rsid w:val="39D47D57"/>
    <w:rsid w:val="39D82208"/>
    <w:rsid w:val="39DF61A1"/>
    <w:rsid w:val="39E46B44"/>
    <w:rsid w:val="39F1730F"/>
    <w:rsid w:val="39F67238"/>
    <w:rsid w:val="39FA1E35"/>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17A1"/>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641D"/>
    <w:rsid w:val="3ABA1C58"/>
    <w:rsid w:val="3AC65EDE"/>
    <w:rsid w:val="3AD54094"/>
    <w:rsid w:val="3AD63AE5"/>
    <w:rsid w:val="3AD748F8"/>
    <w:rsid w:val="3AD86CB5"/>
    <w:rsid w:val="3ADC0A6D"/>
    <w:rsid w:val="3ADE2A58"/>
    <w:rsid w:val="3ADF247F"/>
    <w:rsid w:val="3AE14936"/>
    <w:rsid w:val="3AE67AAF"/>
    <w:rsid w:val="3AE85039"/>
    <w:rsid w:val="3AEF1382"/>
    <w:rsid w:val="3AF23EB4"/>
    <w:rsid w:val="3AF80CD5"/>
    <w:rsid w:val="3AFF6C7F"/>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3567E"/>
    <w:rsid w:val="3B761121"/>
    <w:rsid w:val="3B795E9B"/>
    <w:rsid w:val="3B7B0727"/>
    <w:rsid w:val="3B8203A0"/>
    <w:rsid w:val="3B8D222A"/>
    <w:rsid w:val="3B9059E7"/>
    <w:rsid w:val="3B916AEB"/>
    <w:rsid w:val="3B973B3F"/>
    <w:rsid w:val="3B98100A"/>
    <w:rsid w:val="3B9C3902"/>
    <w:rsid w:val="3BA35366"/>
    <w:rsid w:val="3BA45C50"/>
    <w:rsid w:val="3BB00FB2"/>
    <w:rsid w:val="3BB4317C"/>
    <w:rsid w:val="3BB6466A"/>
    <w:rsid w:val="3BBB1B7D"/>
    <w:rsid w:val="3BC0191E"/>
    <w:rsid w:val="3BC43318"/>
    <w:rsid w:val="3BC7762E"/>
    <w:rsid w:val="3BCA0329"/>
    <w:rsid w:val="3BCE400B"/>
    <w:rsid w:val="3BD16C5A"/>
    <w:rsid w:val="3BD666CE"/>
    <w:rsid w:val="3BDF353E"/>
    <w:rsid w:val="3BE416B1"/>
    <w:rsid w:val="3BEE695B"/>
    <w:rsid w:val="3BF6192B"/>
    <w:rsid w:val="3BF90E04"/>
    <w:rsid w:val="3BFC24B1"/>
    <w:rsid w:val="3C026B7E"/>
    <w:rsid w:val="3C037D67"/>
    <w:rsid w:val="3C0B37FF"/>
    <w:rsid w:val="3C3D1818"/>
    <w:rsid w:val="3C5061C7"/>
    <w:rsid w:val="3C5B694C"/>
    <w:rsid w:val="3C5E18FC"/>
    <w:rsid w:val="3C5F0E5A"/>
    <w:rsid w:val="3C6060D7"/>
    <w:rsid w:val="3C620954"/>
    <w:rsid w:val="3C635990"/>
    <w:rsid w:val="3C646598"/>
    <w:rsid w:val="3C6B370D"/>
    <w:rsid w:val="3C726B87"/>
    <w:rsid w:val="3C7654FD"/>
    <w:rsid w:val="3C8105DC"/>
    <w:rsid w:val="3C8707F4"/>
    <w:rsid w:val="3C8E6ACF"/>
    <w:rsid w:val="3C8F63E5"/>
    <w:rsid w:val="3C9B0FC1"/>
    <w:rsid w:val="3CAA67F9"/>
    <w:rsid w:val="3CB42C70"/>
    <w:rsid w:val="3CB44305"/>
    <w:rsid w:val="3CBF2EE6"/>
    <w:rsid w:val="3CBF5CB5"/>
    <w:rsid w:val="3CC12AC6"/>
    <w:rsid w:val="3CD27DA4"/>
    <w:rsid w:val="3CD84477"/>
    <w:rsid w:val="3CD85019"/>
    <w:rsid w:val="3CE33AA5"/>
    <w:rsid w:val="3CF21D00"/>
    <w:rsid w:val="3D03070D"/>
    <w:rsid w:val="3D095557"/>
    <w:rsid w:val="3D096EE5"/>
    <w:rsid w:val="3D0A6C48"/>
    <w:rsid w:val="3D0B622A"/>
    <w:rsid w:val="3D2252CB"/>
    <w:rsid w:val="3D2A0D70"/>
    <w:rsid w:val="3D2A6C6D"/>
    <w:rsid w:val="3D2E32C7"/>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B019AD"/>
    <w:rsid w:val="3DC502AB"/>
    <w:rsid w:val="3DCB4DF5"/>
    <w:rsid w:val="3DCC3DBA"/>
    <w:rsid w:val="3DCC6909"/>
    <w:rsid w:val="3DD23404"/>
    <w:rsid w:val="3DD74E98"/>
    <w:rsid w:val="3DDB46D3"/>
    <w:rsid w:val="3DE247D8"/>
    <w:rsid w:val="3DE947AE"/>
    <w:rsid w:val="3DEA371D"/>
    <w:rsid w:val="3DEB10E3"/>
    <w:rsid w:val="3DED3D5D"/>
    <w:rsid w:val="3DEF74C3"/>
    <w:rsid w:val="3DF15503"/>
    <w:rsid w:val="3DF82B27"/>
    <w:rsid w:val="3E06090C"/>
    <w:rsid w:val="3E0C09AF"/>
    <w:rsid w:val="3E275A52"/>
    <w:rsid w:val="3E2C0333"/>
    <w:rsid w:val="3E3A425C"/>
    <w:rsid w:val="3E3F7AEF"/>
    <w:rsid w:val="3E495E72"/>
    <w:rsid w:val="3E4A589B"/>
    <w:rsid w:val="3E4B11BC"/>
    <w:rsid w:val="3E4D564A"/>
    <w:rsid w:val="3E5A402D"/>
    <w:rsid w:val="3E642967"/>
    <w:rsid w:val="3E64612D"/>
    <w:rsid w:val="3E6713DE"/>
    <w:rsid w:val="3E6B0E94"/>
    <w:rsid w:val="3E6D7B84"/>
    <w:rsid w:val="3E6E592C"/>
    <w:rsid w:val="3E6F6E90"/>
    <w:rsid w:val="3E8015D5"/>
    <w:rsid w:val="3E8C49FF"/>
    <w:rsid w:val="3E95018E"/>
    <w:rsid w:val="3E964160"/>
    <w:rsid w:val="3E964D9B"/>
    <w:rsid w:val="3EA46FF9"/>
    <w:rsid w:val="3EAC39D4"/>
    <w:rsid w:val="3EB770F1"/>
    <w:rsid w:val="3EBB576E"/>
    <w:rsid w:val="3EBF5A51"/>
    <w:rsid w:val="3EC10D3E"/>
    <w:rsid w:val="3EC22DA5"/>
    <w:rsid w:val="3EC35E0E"/>
    <w:rsid w:val="3ECB352A"/>
    <w:rsid w:val="3ED026C1"/>
    <w:rsid w:val="3ED218A0"/>
    <w:rsid w:val="3EDF3F5A"/>
    <w:rsid w:val="3EEE6BAA"/>
    <w:rsid w:val="3EF613C0"/>
    <w:rsid w:val="3EF64A99"/>
    <w:rsid w:val="3EF91325"/>
    <w:rsid w:val="3EF95268"/>
    <w:rsid w:val="3EFE4A54"/>
    <w:rsid w:val="3F013815"/>
    <w:rsid w:val="3F046A6F"/>
    <w:rsid w:val="3F081584"/>
    <w:rsid w:val="3F083199"/>
    <w:rsid w:val="3F0A46E9"/>
    <w:rsid w:val="3F16598A"/>
    <w:rsid w:val="3F192C67"/>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725BC"/>
    <w:rsid w:val="3F9169C1"/>
    <w:rsid w:val="3FA17552"/>
    <w:rsid w:val="3FA77042"/>
    <w:rsid w:val="3FAA09B4"/>
    <w:rsid w:val="3FAA1F65"/>
    <w:rsid w:val="3FBC0878"/>
    <w:rsid w:val="3FBD530E"/>
    <w:rsid w:val="3FC455A4"/>
    <w:rsid w:val="3FC8269A"/>
    <w:rsid w:val="3FCD091D"/>
    <w:rsid w:val="3FD22CEB"/>
    <w:rsid w:val="3FD267B2"/>
    <w:rsid w:val="3FDC6323"/>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D5A0F"/>
    <w:rsid w:val="402E64F6"/>
    <w:rsid w:val="403C5879"/>
    <w:rsid w:val="403F17C7"/>
    <w:rsid w:val="40425E53"/>
    <w:rsid w:val="404F0D71"/>
    <w:rsid w:val="40857C15"/>
    <w:rsid w:val="408858A3"/>
    <w:rsid w:val="408D3F35"/>
    <w:rsid w:val="408D535A"/>
    <w:rsid w:val="408E5F96"/>
    <w:rsid w:val="40947236"/>
    <w:rsid w:val="40951880"/>
    <w:rsid w:val="40953B71"/>
    <w:rsid w:val="409B1C4D"/>
    <w:rsid w:val="409C5FA4"/>
    <w:rsid w:val="409E5E65"/>
    <w:rsid w:val="40A77203"/>
    <w:rsid w:val="40AB162F"/>
    <w:rsid w:val="40B536F2"/>
    <w:rsid w:val="40BA653B"/>
    <w:rsid w:val="40BA680B"/>
    <w:rsid w:val="40C152FE"/>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3B6DE7"/>
    <w:rsid w:val="414175C0"/>
    <w:rsid w:val="414204A1"/>
    <w:rsid w:val="414469FF"/>
    <w:rsid w:val="414A49B9"/>
    <w:rsid w:val="41523E4B"/>
    <w:rsid w:val="415343B9"/>
    <w:rsid w:val="41634377"/>
    <w:rsid w:val="416522D0"/>
    <w:rsid w:val="416F667A"/>
    <w:rsid w:val="417466EB"/>
    <w:rsid w:val="41866782"/>
    <w:rsid w:val="418B2F4D"/>
    <w:rsid w:val="41904CE4"/>
    <w:rsid w:val="419725C2"/>
    <w:rsid w:val="419853BA"/>
    <w:rsid w:val="41A07137"/>
    <w:rsid w:val="41A252EF"/>
    <w:rsid w:val="41AA0D32"/>
    <w:rsid w:val="41AF0AB6"/>
    <w:rsid w:val="41B07DEE"/>
    <w:rsid w:val="41B5331F"/>
    <w:rsid w:val="41BA4502"/>
    <w:rsid w:val="41BB3BE6"/>
    <w:rsid w:val="41BF0FC2"/>
    <w:rsid w:val="41BF7187"/>
    <w:rsid w:val="41C7328E"/>
    <w:rsid w:val="41CA065A"/>
    <w:rsid w:val="41D24499"/>
    <w:rsid w:val="41D6650B"/>
    <w:rsid w:val="41E008B2"/>
    <w:rsid w:val="41E11EC6"/>
    <w:rsid w:val="41E2108F"/>
    <w:rsid w:val="41E621F2"/>
    <w:rsid w:val="41F2544D"/>
    <w:rsid w:val="41F33723"/>
    <w:rsid w:val="42052BE7"/>
    <w:rsid w:val="42147583"/>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82501"/>
    <w:rsid w:val="428A78C4"/>
    <w:rsid w:val="42945691"/>
    <w:rsid w:val="42A54333"/>
    <w:rsid w:val="42AE0C9E"/>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A6648"/>
    <w:rsid w:val="430B3725"/>
    <w:rsid w:val="430C0A67"/>
    <w:rsid w:val="431B678F"/>
    <w:rsid w:val="432702B4"/>
    <w:rsid w:val="432D033B"/>
    <w:rsid w:val="432D5E88"/>
    <w:rsid w:val="433568FA"/>
    <w:rsid w:val="43366D86"/>
    <w:rsid w:val="4338209D"/>
    <w:rsid w:val="433A297D"/>
    <w:rsid w:val="43470FD3"/>
    <w:rsid w:val="43534626"/>
    <w:rsid w:val="43565457"/>
    <w:rsid w:val="435B33E6"/>
    <w:rsid w:val="435E37AC"/>
    <w:rsid w:val="436D2537"/>
    <w:rsid w:val="436E145B"/>
    <w:rsid w:val="43720F65"/>
    <w:rsid w:val="43756AD3"/>
    <w:rsid w:val="437B4688"/>
    <w:rsid w:val="437C54AC"/>
    <w:rsid w:val="43852480"/>
    <w:rsid w:val="43871508"/>
    <w:rsid w:val="438A4336"/>
    <w:rsid w:val="438E4971"/>
    <w:rsid w:val="439C4482"/>
    <w:rsid w:val="439D6395"/>
    <w:rsid w:val="43A17D02"/>
    <w:rsid w:val="43AF3D36"/>
    <w:rsid w:val="43BD1EA5"/>
    <w:rsid w:val="43CD2F77"/>
    <w:rsid w:val="43D14D45"/>
    <w:rsid w:val="43D61947"/>
    <w:rsid w:val="43D97CE3"/>
    <w:rsid w:val="43DC07C7"/>
    <w:rsid w:val="43E56252"/>
    <w:rsid w:val="43EA6859"/>
    <w:rsid w:val="43F76D32"/>
    <w:rsid w:val="43F97649"/>
    <w:rsid w:val="43FE7D50"/>
    <w:rsid w:val="44030D6D"/>
    <w:rsid w:val="4408216C"/>
    <w:rsid w:val="44116F52"/>
    <w:rsid w:val="44142368"/>
    <w:rsid w:val="441642DA"/>
    <w:rsid w:val="441E1781"/>
    <w:rsid w:val="4422384F"/>
    <w:rsid w:val="442F2730"/>
    <w:rsid w:val="443F521B"/>
    <w:rsid w:val="44427484"/>
    <w:rsid w:val="444B2A8C"/>
    <w:rsid w:val="44516146"/>
    <w:rsid w:val="44583E66"/>
    <w:rsid w:val="445C13B9"/>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16395E"/>
    <w:rsid w:val="452504F3"/>
    <w:rsid w:val="45272719"/>
    <w:rsid w:val="452A7854"/>
    <w:rsid w:val="452D2540"/>
    <w:rsid w:val="453D2DD1"/>
    <w:rsid w:val="454367E9"/>
    <w:rsid w:val="455F3602"/>
    <w:rsid w:val="45793B89"/>
    <w:rsid w:val="457F5DFA"/>
    <w:rsid w:val="45823EF1"/>
    <w:rsid w:val="45833A04"/>
    <w:rsid w:val="45840CA9"/>
    <w:rsid w:val="45892961"/>
    <w:rsid w:val="459B0BF5"/>
    <w:rsid w:val="459C3601"/>
    <w:rsid w:val="45A047DD"/>
    <w:rsid w:val="45A078D0"/>
    <w:rsid w:val="45A11DC8"/>
    <w:rsid w:val="45A15B59"/>
    <w:rsid w:val="45B77EAD"/>
    <w:rsid w:val="45BC03D9"/>
    <w:rsid w:val="45C9418D"/>
    <w:rsid w:val="45D34CA8"/>
    <w:rsid w:val="45D61F5C"/>
    <w:rsid w:val="45D7527A"/>
    <w:rsid w:val="45EA376E"/>
    <w:rsid w:val="45EB4B7D"/>
    <w:rsid w:val="45ED130D"/>
    <w:rsid w:val="45ED1F21"/>
    <w:rsid w:val="45EF30E3"/>
    <w:rsid w:val="45F6196B"/>
    <w:rsid w:val="45F8123A"/>
    <w:rsid w:val="45FE6AF6"/>
    <w:rsid w:val="46170F64"/>
    <w:rsid w:val="462538C3"/>
    <w:rsid w:val="46283EBC"/>
    <w:rsid w:val="462F1795"/>
    <w:rsid w:val="46325FE0"/>
    <w:rsid w:val="463D5F4E"/>
    <w:rsid w:val="46494538"/>
    <w:rsid w:val="464B7309"/>
    <w:rsid w:val="466600B0"/>
    <w:rsid w:val="466E7893"/>
    <w:rsid w:val="467936D2"/>
    <w:rsid w:val="46820676"/>
    <w:rsid w:val="46822D4F"/>
    <w:rsid w:val="46873303"/>
    <w:rsid w:val="46891A23"/>
    <w:rsid w:val="468F17FD"/>
    <w:rsid w:val="468F56BB"/>
    <w:rsid w:val="469417EE"/>
    <w:rsid w:val="46951EF7"/>
    <w:rsid w:val="46954D1C"/>
    <w:rsid w:val="46961019"/>
    <w:rsid w:val="46A4013A"/>
    <w:rsid w:val="46A510D9"/>
    <w:rsid w:val="46A875A0"/>
    <w:rsid w:val="46AE7BC2"/>
    <w:rsid w:val="46B0375A"/>
    <w:rsid w:val="46B1501D"/>
    <w:rsid w:val="46B25570"/>
    <w:rsid w:val="46B612CB"/>
    <w:rsid w:val="46C73D6E"/>
    <w:rsid w:val="46CB57F7"/>
    <w:rsid w:val="46CC63FF"/>
    <w:rsid w:val="46DC01A4"/>
    <w:rsid w:val="46E14B0F"/>
    <w:rsid w:val="46E232D8"/>
    <w:rsid w:val="46E67222"/>
    <w:rsid w:val="46FA20C5"/>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7F24E2"/>
    <w:rsid w:val="47831305"/>
    <w:rsid w:val="47843193"/>
    <w:rsid w:val="478819A1"/>
    <w:rsid w:val="478C047B"/>
    <w:rsid w:val="478D3050"/>
    <w:rsid w:val="478D7135"/>
    <w:rsid w:val="4797152B"/>
    <w:rsid w:val="479846DE"/>
    <w:rsid w:val="479B074E"/>
    <w:rsid w:val="47A42B17"/>
    <w:rsid w:val="47A67150"/>
    <w:rsid w:val="47A863DE"/>
    <w:rsid w:val="47B8046A"/>
    <w:rsid w:val="47B81186"/>
    <w:rsid w:val="47BD1C74"/>
    <w:rsid w:val="47C12DC5"/>
    <w:rsid w:val="47C30919"/>
    <w:rsid w:val="47C43AF6"/>
    <w:rsid w:val="47C51170"/>
    <w:rsid w:val="47D03A31"/>
    <w:rsid w:val="47D40016"/>
    <w:rsid w:val="47D75B03"/>
    <w:rsid w:val="47DB5DDC"/>
    <w:rsid w:val="47DE1933"/>
    <w:rsid w:val="47E411B2"/>
    <w:rsid w:val="47E60FD0"/>
    <w:rsid w:val="47F50230"/>
    <w:rsid w:val="48022AD0"/>
    <w:rsid w:val="480B18DA"/>
    <w:rsid w:val="48137D1F"/>
    <w:rsid w:val="48163C42"/>
    <w:rsid w:val="481D0D6A"/>
    <w:rsid w:val="48295E9F"/>
    <w:rsid w:val="483364B6"/>
    <w:rsid w:val="48395235"/>
    <w:rsid w:val="483F6AAC"/>
    <w:rsid w:val="48403765"/>
    <w:rsid w:val="48482D5A"/>
    <w:rsid w:val="484C306D"/>
    <w:rsid w:val="485119A2"/>
    <w:rsid w:val="485573E8"/>
    <w:rsid w:val="4855792F"/>
    <w:rsid w:val="48612454"/>
    <w:rsid w:val="4867618C"/>
    <w:rsid w:val="486C0E0C"/>
    <w:rsid w:val="48707991"/>
    <w:rsid w:val="48724E89"/>
    <w:rsid w:val="48733ADD"/>
    <w:rsid w:val="4885764A"/>
    <w:rsid w:val="4887326C"/>
    <w:rsid w:val="48896DE5"/>
    <w:rsid w:val="488F396A"/>
    <w:rsid w:val="48971031"/>
    <w:rsid w:val="48A46E9E"/>
    <w:rsid w:val="48A60DAF"/>
    <w:rsid w:val="48AE440C"/>
    <w:rsid w:val="48B340ED"/>
    <w:rsid w:val="48B60DF1"/>
    <w:rsid w:val="48B742BA"/>
    <w:rsid w:val="48BB0C95"/>
    <w:rsid w:val="48C16408"/>
    <w:rsid w:val="48C17E3B"/>
    <w:rsid w:val="48CB2222"/>
    <w:rsid w:val="48CC2918"/>
    <w:rsid w:val="48CE23B6"/>
    <w:rsid w:val="48D074A8"/>
    <w:rsid w:val="48D1240F"/>
    <w:rsid w:val="48D526AC"/>
    <w:rsid w:val="48D85545"/>
    <w:rsid w:val="48DF6258"/>
    <w:rsid w:val="48EE32F6"/>
    <w:rsid w:val="48F07E5E"/>
    <w:rsid w:val="48F30C44"/>
    <w:rsid w:val="48F565CD"/>
    <w:rsid w:val="48F872FC"/>
    <w:rsid w:val="48FC5930"/>
    <w:rsid w:val="48FD0F37"/>
    <w:rsid w:val="49015154"/>
    <w:rsid w:val="49033ECD"/>
    <w:rsid w:val="49057880"/>
    <w:rsid w:val="490E0808"/>
    <w:rsid w:val="490E68F3"/>
    <w:rsid w:val="49196DB6"/>
    <w:rsid w:val="491B4227"/>
    <w:rsid w:val="4933190E"/>
    <w:rsid w:val="49333F4C"/>
    <w:rsid w:val="493647EE"/>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07398"/>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9426E"/>
    <w:rsid w:val="49EE5020"/>
    <w:rsid w:val="49EF799C"/>
    <w:rsid w:val="49FE714A"/>
    <w:rsid w:val="4A071BAB"/>
    <w:rsid w:val="4A0D6EFE"/>
    <w:rsid w:val="4A110397"/>
    <w:rsid w:val="4A1A3009"/>
    <w:rsid w:val="4A1D18F5"/>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C23582"/>
    <w:rsid w:val="4AC907C6"/>
    <w:rsid w:val="4ACB2E69"/>
    <w:rsid w:val="4ACD28E1"/>
    <w:rsid w:val="4ACD5A72"/>
    <w:rsid w:val="4ADB0CC7"/>
    <w:rsid w:val="4ADF411D"/>
    <w:rsid w:val="4AE045CD"/>
    <w:rsid w:val="4AE14B87"/>
    <w:rsid w:val="4AE24FD3"/>
    <w:rsid w:val="4AEC0ABC"/>
    <w:rsid w:val="4AF176BB"/>
    <w:rsid w:val="4AF34DD4"/>
    <w:rsid w:val="4AF539FB"/>
    <w:rsid w:val="4B083231"/>
    <w:rsid w:val="4B0B495E"/>
    <w:rsid w:val="4B0D6E25"/>
    <w:rsid w:val="4B16547A"/>
    <w:rsid w:val="4B1A2A53"/>
    <w:rsid w:val="4B2403BD"/>
    <w:rsid w:val="4B24683E"/>
    <w:rsid w:val="4B2468A5"/>
    <w:rsid w:val="4B2C3BAB"/>
    <w:rsid w:val="4B336958"/>
    <w:rsid w:val="4B4B7DA6"/>
    <w:rsid w:val="4B4F238E"/>
    <w:rsid w:val="4B4F460D"/>
    <w:rsid w:val="4B6C45EE"/>
    <w:rsid w:val="4B8268F5"/>
    <w:rsid w:val="4B927B01"/>
    <w:rsid w:val="4B9E3D3D"/>
    <w:rsid w:val="4BA855FA"/>
    <w:rsid w:val="4BAA0BAE"/>
    <w:rsid w:val="4BAC1607"/>
    <w:rsid w:val="4BBD413B"/>
    <w:rsid w:val="4BC42199"/>
    <w:rsid w:val="4BC44C17"/>
    <w:rsid w:val="4BC6613B"/>
    <w:rsid w:val="4BCA2CA2"/>
    <w:rsid w:val="4BCD06DF"/>
    <w:rsid w:val="4BCE09B8"/>
    <w:rsid w:val="4BD02DBC"/>
    <w:rsid w:val="4BD032A6"/>
    <w:rsid w:val="4BDA198F"/>
    <w:rsid w:val="4BDD7C6C"/>
    <w:rsid w:val="4BE733D4"/>
    <w:rsid w:val="4BE73C86"/>
    <w:rsid w:val="4BEA4ECE"/>
    <w:rsid w:val="4BEB3B5C"/>
    <w:rsid w:val="4BEF1426"/>
    <w:rsid w:val="4BF36C34"/>
    <w:rsid w:val="4BF63A08"/>
    <w:rsid w:val="4BFD14AE"/>
    <w:rsid w:val="4C027E26"/>
    <w:rsid w:val="4C095B0B"/>
    <w:rsid w:val="4C0D35C2"/>
    <w:rsid w:val="4C2B52D2"/>
    <w:rsid w:val="4C2D4C46"/>
    <w:rsid w:val="4C2E0E13"/>
    <w:rsid w:val="4C3065B7"/>
    <w:rsid w:val="4C3E3676"/>
    <w:rsid w:val="4C465A0C"/>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34769"/>
    <w:rsid w:val="4CA61A04"/>
    <w:rsid w:val="4CA660CC"/>
    <w:rsid w:val="4CA83EDD"/>
    <w:rsid w:val="4CA9755A"/>
    <w:rsid w:val="4CAF6078"/>
    <w:rsid w:val="4CBE615B"/>
    <w:rsid w:val="4CC01C7A"/>
    <w:rsid w:val="4CC34270"/>
    <w:rsid w:val="4CC53D80"/>
    <w:rsid w:val="4CC91048"/>
    <w:rsid w:val="4CCA4E9B"/>
    <w:rsid w:val="4CD04D4C"/>
    <w:rsid w:val="4CD259FD"/>
    <w:rsid w:val="4CD74E9E"/>
    <w:rsid w:val="4CDC74F7"/>
    <w:rsid w:val="4CE55FF9"/>
    <w:rsid w:val="4CE72816"/>
    <w:rsid w:val="4CF55F98"/>
    <w:rsid w:val="4D002FD0"/>
    <w:rsid w:val="4D054EB0"/>
    <w:rsid w:val="4D0827C3"/>
    <w:rsid w:val="4D0E1614"/>
    <w:rsid w:val="4D1563CC"/>
    <w:rsid w:val="4D1941A9"/>
    <w:rsid w:val="4D1E709E"/>
    <w:rsid w:val="4D2420BE"/>
    <w:rsid w:val="4D2B7532"/>
    <w:rsid w:val="4D2E4306"/>
    <w:rsid w:val="4D33678A"/>
    <w:rsid w:val="4D376ADC"/>
    <w:rsid w:val="4D3C1885"/>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A930B0"/>
    <w:rsid w:val="4EB3382B"/>
    <w:rsid w:val="4EB53C6A"/>
    <w:rsid w:val="4EB901CB"/>
    <w:rsid w:val="4EC31C04"/>
    <w:rsid w:val="4ECF25A0"/>
    <w:rsid w:val="4ED677AD"/>
    <w:rsid w:val="4EDF2738"/>
    <w:rsid w:val="4EDF28B4"/>
    <w:rsid w:val="4EEF3824"/>
    <w:rsid w:val="4EF27E9F"/>
    <w:rsid w:val="4EF74CDE"/>
    <w:rsid w:val="4F00582B"/>
    <w:rsid w:val="4F0662E5"/>
    <w:rsid w:val="4F0838C5"/>
    <w:rsid w:val="4F0B5144"/>
    <w:rsid w:val="4F0D6E5B"/>
    <w:rsid w:val="4F1A5354"/>
    <w:rsid w:val="4F275AB7"/>
    <w:rsid w:val="4F28411C"/>
    <w:rsid w:val="4F2931DD"/>
    <w:rsid w:val="4F3B3DB7"/>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A02333"/>
    <w:rsid w:val="4FA6179D"/>
    <w:rsid w:val="4FAB178A"/>
    <w:rsid w:val="4FAB679C"/>
    <w:rsid w:val="4FAE73F3"/>
    <w:rsid w:val="4FB13B08"/>
    <w:rsid w:val="4FB3504D"/>
    <w:rsid w:val="4FB55F69"/>
    <w:rsid w:val="4FB803D2"/>
    <w:rsid w:val="4FBA6DAB"/>
    <w:rsid w:val="4FBD0E86"/>
    <w:rsid w:val="4FBF66B6"/>
    <w:rsid w:val="4FC3161C"/>
    <w:rsid w:val="4FC37444"/>
    <w:rsid w:val="4FDA7B19"/>
    <w:rsid w:val="4FE731B7"/>
    <w:rsid w:val="4FF326D4"/>
    <w:rsid w:val="4FF5657D"/>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57F2E"/>
    <w:rsid w:val="5067665A"/>
    <w:rsid w:val="506A4700"/>
    <w:rsid w:val="506B2D8E"/>
    <w:rsid w:val="506C5AC3"/>
    <w:rsid w:val="507456B6"/>
    <w:rsid w:val="507C2FFC"/>
    <w:rsid w:val="50873600"/>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91477"/>
    <w:rsid w:val="50FC46E9"/>
    <w:rsid w:val="50FE7899"/>
    <w:rsid w:val="510035E0"/>
    <w:rsid w:val="510209B8"/>
    <w:rsid w:val="511658D5"/>
    <w:rsid w:val="51173C74"/>
    <w:rsid w:val="511774EE"/>
    <w:rsid w:val="51193E43"/>
    <w:rsid w:val="511E3186"/>
    <w:rsid w:val="51277930"/>
    <w:rsid w:val="512E0800"/>
    <w:rsid w:val="51304C97"/>
    <w:rsid w:val="51313C50"/>
    <w:rsid w:val="5133069B"/>
    <w:rsid w:val="51332E45"/>
    <w:rsid w:val="51343D63"/>
    <w:rsid w:val="51360844"/>
    <w:rsid w:val="51404505"/>
    <w:rsid w:val="514A3712"/>
    <w:rsid w:val="514E6547"/>
    <w:rsid w:val="5155369C"/>
    <w:rsid w:val="51641DED"/>
    <w:rsid w:val="516772A3"/>
    <w:rsid w:val="51731A16"/>
    <w:rsid w:val="51760A7E"/>
    <w:rsid w:val="517F5676"/>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EC675D"/>
    <w:rsid w:val="51FD7B74"/>
    <w:rsid w:val="51FF0847"/>
    <w:rsid w:val="51FF7864"/>
    <w:rsid w:val="520B49D5"/>
    <w:rsid w:val="520C64D8"/>
    <w:rsid w:val="521016CC"/>
    <w:rsid w:val="521129AE"/>
    <w:rsid w:val="5213481F"/>
    <w:rsid w:val="52140AF6"/>
    <w:rsid w:val="523529B3"/>
    <w:rsid w:val="523C654F"/>
    <w:rsid w:val="52423CE9"/>
    <w:rsid w:val="524314B9"/>
    <w:rsid w:val="52567C09"/>
    <w:rsid w:val="525B5F0D"/>
    <w:rsid w:val="525E640B"/>
    <w:rsid w:val="52612062"/>
    <w:rsid w:val="52663A23"/>
    <w:rsid w:val="52696596"/>
    <w:rsid w:val="526A3B8F"/>
    <w:rsid w:val="527D1BB3"/>
    <w:rsid w:val="527D2477"/>
    <w:rsid w:val="5282089F"/>
    <w:rsid w:val="52860CA9"/>
    <w:rsid w:val="528A6007"/>
    <w:rsid w:val="5290217D"/>
    <w:rsid w:val="52A14A4F"/>
    <w:rsid w:val="52AB5659"/>
    <w:rsid w:val="52BA07E5"/>
    <w:rsid w:val="52C33945"/>
    <w:rsid w:val="52CA2190"/>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53859"/>
    <w:rsid w:val="53435917"/>
    <w:rsid w:val="534B0208"/>
    <w:rsid w:val="535348E2"/>
    <w:rsid w:val="53545152"/>
    <w:rsid w:val="535E74A6"/>
    <w:rsid w:val="5364241B"/>
    <w:rsid w:val="53654CEE"/>
    <w:rsid w:val="53686CD6"/>
    <w:rsid w:val="536870C4"/>
    <w:rsid w:val="536B6197"/>
    <w:rsid w:val="536C084B"/>
    <w:rsid w:val="536D1A68"/>
    <w:rsid w:val="53741A07"/>
    <w:rsid w:val="53793A79"/>
    <w:rsid w:val="537E683E"/>
    <w:rsid w:val="53804341"/>
    <w:rsid w:val="538E7793"/>
    <w:rsid w:val="53911A2D"/>
    <w:rsid w:val="53935288"/>
    <w:rsid w:val="5394164C"/>
    <w:rsid w:val="53961243"/>
    <w:rsid w:val="53AA7B8C"/>
    <w:rsid w:val="53AF4D3D"/>
    <w:rsid w:val="53AF6F3A"/>
    <w:rsid w:val="53BA1358"/>
    <w:rsid w:val="53D06F25"/>
    <w:rsid w:val="53D57539"/>
    <w:rsid w:val="53DD62B8"/>
    <w:rsid w:val="53DF7140"/>
    <w:rsid w:val="53E34F6B"/>
    <w:rsid w:val="53E86C55"/>
    <w:rsid w:val="53E92BA4"/>
    <w:rsid w:val="53EA1F6D"/>
    <w:rsid w:val="53ED1C09"/>
    <w:rsid w:val="53EF3852"/>
    <w:rsid w:val="53F72730"/>
    <w:rsid w:val="540079A1"/>
    <w:rsid w:val="54065E59"/>
    <w:rsid w:val="5409346F"/>
    <w:rsid w:val="540B580C"/>
    <w:rsid w:val="540B6034"/>
    <w:rsid w:val="540E1B27"/>
    <w:rsid w:val="54290A13"/>
    <w:rsid w:val="543009A9"/>
    <w:rsid w:val="5434498A"/>
    <w:rsid w:val="54373B5F"/>
    <w:rsid w:val="543C31E7"/>
    <w:rsid w:val="543F5762"/>
    <w:rsid w:val="54412A6F"/>
    <w:rsid w:val="544920CA"/>
    <w:rsid w:val="544A2B60"/>
    <w:rsid w:val="544A334A"/>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312CA"/>
    <w:rsid w:val="54844521"/>
    <w:rsid w:val="548E48F3"/>
    <w:rsid w:val="5490701E"/>
    <w:rsid w:val="549279C6"/>
    <w:rsid w:val="5497104E"/>
    <w:rsid w:val="54981E44"/>
    <w:rsid w:val="549E3281"/>
    <w:rsid w:val="549F20A2"/>
    <w:rsid w:val="54A45930"/>
    <w:rsid w:val="54A72853"/>
    <w:rsid w:val="54B663D9"/>
    <w:rsid w:val="54B96C1A"/>
    <w:rsid w:val="54BA38A4"/>
    <w:rsid w:val="54BD496E"/>
    <w:rsid w:val="54C27784"/>
    <w:rsid w:val="54C40BD7"/>
    <w:rsid w:val="54D811B0"/>
    <w:rsid w:val="54E97235"/>
    <w:rsid w:val="54EC2121"/>
    <w:rsid w:val="54FD5AB9"/>
    <w:rsid w:val="54FF72CE"/>
    <w:rsid w:val="550B7A2D"/>
    <w:rsid w:val="5516717A"/>
    <w:rsid w:val="55281604"/>
    <w:rsid w:val="55363699"/>
    <w:rsid w:val="55375CAA"/>
    <w:rsid w:val="553868A9"/>
    <w:rsid w:val="554F3F74"/>
    <w:rsid w:val="55513FF5"/>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0D00EE"/>
    <w:rsid w:val="5610543B"/>
    <w:rsid w:val="56165648"/>
    <w:rsid w:val="561D5C6C"/>
    <w:rsid w:val="56204D65"/>
    <w:rsid w:val="562735A5"/>
    <w:rsid w:val="56355637"/>
    <w:rsid w:val="56365AEB"/>
    <w:rsid w:val="56386703"/>
    <w:rsid w:val="563C33EB"/>
    <w:rsid w:val="56482628"/>
    <w:rsid w:val="56487466"/>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962B8"/>
    <w:rsid w:val="56DB408F"/>
    <w:rsid w:val="56F34035"/>
    <w:rsid w:val="56F465EC"/>
    <w:rsid w:val="56F923C1"/>
    <w:rsid w:val="57005230"/>
    <w:rsid w:val="57023CF8"/>
    <w:rsid w:val="57044BAC"/>
    <w:rsid w:val="57096A3F"/>
    <w:rsid w:val="570E4832"/>
    <w:rsid w:val="570E4BA6"/>
    <w:rsid w:val="57100211"/>
    <w:rsid w:val="571133D0"/>
    <w:rsid w:val="571F30CA"/>
    <w:rsid w:val="57201BC4"/>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367F7"/>
    <w:rsid w:val="57646ADF"/>
    <w:rsid w:val="576821B9"/>
    <w:rsid w:val="577161BF"/>
    <w:rsid w:val="57761A18"/>
    <w:rsid w:val="577D3C8B"/>
    <w:rsid w:val="578032F4"/>
    <w:rsid w:val="578739E0"/>
    <w:rsid w:val="57893428"/>
    <w:rsid w:val="578B6A5A"/>
    <w:rsid w:val="57902632"/>
    <w:rsid w:val="579119D9"/>
    <w:rsid w:val="57964504"/>
    <w:rsid w:val="579E0213"/>
    <w:rsid w:val="579F1A7B"/>
    <w:rsid w:val="57A259BD"/>
    <w:rsid w:val="57A415A0"/>
    <w:rsid w:val="57A76360"/>
    <w:rsid w:val="57B66559"/>
    <w:rsid w:val="57BD09A3"/>
    <w:rsid w:val="57BE7D87"/>
    <w:rsid w:val="57C036E6"/>
    <w:rsid w:val="57C877BF"/>
    <w:rsid w:val="57CA7D64"/>
    <w:rsid w:val="57CE0995"/>
    <w:rsid w:val="57CE384E"/>
    <w:rsid w:val="57CF4335"/>
    <w:rsid w:val="57D33E95"/>
    <w:rsid w:val="57DF75E9"/>
    <w:rsid w:val="57E1795C"/>
    <w:rsid w:val="57EA40EA"/>
    <w:rsid w:val="57EC6F2E"/>
    <w:rsid w:val="57F52D10"/>
    <w:rsid w:val="57F661DB"/>
    <w:rsid w:val="5801628A"/>
    <w:rsid w:val="5806359D"/>
    <w:rsid w:val="581544E0"/>
    <w:rsid w:val="58231F48"/>
    <w:rsid w:val="582525CE"/>
    <w:rsid w:val="58283894"/>
    <w:rsid w:val="582B7A46"/>
    <w:rsid w:val="58305004"/>
    <w:rsid w:val="583B552E"/>
    <w:rsid w:val="583C7C18"/>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757CE"/>
    <w:rsid w:val="58AF340F"/>
    <w:rsid w:val="58B15CE2"/>
    <w:rsid w:val="58B21A5B"/>
    <w:rsid w:val="58BC2065"/>
    <w:rsid w:val="58C77D7F"/>
    <w:rsid w:val="58CD0E32"/>
    <w:rsid w:val="58D22059"/>
    <w:rsid w:val="58DC13CC"/>
    <w:rsid w:val="58DF2BE5"/>
    <w:rsid w:val="58F330B8"/>
    <w:rsid w:val="58F9664E"/>
    <w:rsid w:val="5901650F"/>
    <w:rsid w:val="59072496"/>
    <w:rsid w:val="591C6825"/>
    <w:rsid w:val="591D5D60"/>
    <w:rsid w:val="5927438F"/>
    <w:rsid w:val="592E28D2"/>
    <w:rsid w:val="593D3E1E"/>
    <w:rsid w:val="59407B43"/>
    <w:rsid w:val="59444534"/>
    <w:rsid w:val="59462E1E"/>
    <w:rsid w:val="59500028"/>
    <w:rsid w:val="59541FDF"/>
    <w:rsid w:val="596145C4"/>
    <w:rsid w:val="596878F8"/>
    <w:rsid w:val="596949AC"/>
    <w:rsid w:val="59714FFB"/>
    <w:rsid w:val="59822BBC"/>
    <w:rsid w:val="598555E2"/>
    <w:rsid w:val="59AD18FF"/>
    <w:rsid w:val="59AF2552"/>
    <w:rsid w:val="59B079AE"/>
    <w:rsid w:val="59B27FFE"/>
    <w:rsid w:val="59B3124A"/>
    <w:rsid w:val="59B71EBB"/>
    <w:rsid w:val="59BA5770"/>
    <w:rsid w:val="59BD2CBE"/>
    <w:rsid w:val="59DB01B3"/>
    <w:rsid w:val="59E532BC"/>
    <w:rsid w:val="59E836CD"/>
    <w:rsid w:val="59E84F3A"/>
    <w:rsid w:val="59EA5D44"/>
    <w:rsid w:val="59F6221B"/>
    <w:rsid w:val="59F71B8C"/>
    <w:rsid w:val="59F92515"/>
    <w:rsid w:val="5A040F9A"/>
    <w:rsid w:val="5A085F3F"/>
    <w:rsid w:val="5A0945CC"/>
    <w:rsid w:val="5A0A679E"/>
    <w:rsid w:val="5A0C6BB1"/>
    <w:rsid w:val="5A0E3EFA"/>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5C4BEA"/>
    <w:rsid w:val="5A6B4BAD"/>
    <w:rsid w:val="5A6D0865"/>
    <w:rsid w:val="5A787C93"/>
    <w:rsid w:val="5A7F6252"/>
    <w:rsid w:val="5A837D78"/>
    <w:rsid w:val="5A8E3C11"/>
    <w:rsid w:val="5A924EDF"/>
    <w:rsid w:val="5A975DC7"/>
    <w:rsid w:val="5A9A100B"/>
    <w:rsid w:val="5A9B5F5F"/>
    <w:rsid w:val="5A9B6028"/>
    <w:rsid w:val="5A9B793E"/>
    <w:rsid w:val="5AA33CD5"/>
    <w:rsid w:val="5AA66358"/>
    <w:rsid w:val="5AA81BFB"/>
    <w:rsid w:val="5AA83B7B"/>
    <w:rsid w:val="5AB35978"/>
    <w:rsid w:val="5AB36A44"/>
    <w:rsid w:val="5AB7205B"/>
    <w:rsid w:val="5ABA711E"/>
    <w:rsid w:val="5ABB1C95"/>
    <w:rsid w:val="5AC07BCD"/>
    <w:rsid w:val="5AC500FA"/>
    <w:rsid w:val="5ACA11DF"/>
    <w:rsid w:val="5ACD6955"/>
    <w:rsid w:val="5AD03122"/>
    <w:rsid w:val="5AD3439A"/>
    <w:rsid w:val="5AE2566C"/>
    <w:rsid w:val="5AE55DDB"/>
    <w:rsid w:val="5AE749FC"/>
    <w:rsid w:val="5AE75EE2"/>
    <w:rsid w:val="5AF2511B"/>
    <w:rsid w:val="5AF60EBB"/>
    <w:rsid w:val="5AFB7E1F"/>
    <w:rsid w:val="5B003F11"/>
    <w:rsid w:val="5B0A2004"/>
    <w:rsid w:val="5B0D71B1"/>
    <w:rsid w:val="5B1266D8"/>
    <w:rsid w:val="5B1418BC"/>
    <w:rsid w:val="5B242460"/>
    <w:rsid w:val="5B2B78E3"/>
    <w:rsid w:val="5B2C5B65"/>
    <w:rsid w:val="5B371BF3"/>
    <w:rsid w:val="5B39465F"/>
    <w:rsid w:val="5B3A3BC9"/>
    <w:rsid w:val="5B3D080B"/>
    <w:rsid w:val="5B486AE8"/>
    <w:rsid w:val="5B503528"/>
    <w:rsid w:val="5B5339DC"/>
    <w:rsid w:val="5B550977"/>
    <w:rsid w:val="5B5D45E7"/>
    <w:rsid w:val="5B656241"/>
    <w:rsid w:val="5B657FE4"/>
    <w:rsid w:val="5B683FBF"/>
    <w:rsid w:val="5B6F7639"/>
    <w:rsid w:val="5B7634B0"/>
    <w:rsid w:val="5B7728CA"/>
    <w:rsid w:val="5B781D51"/>
    <w:rsid w:val="5B783603"/>
    <w:rsid w:val="5B7C62DC"/>
    <w:rsid w:val="5B8258FE"/>
    <w:rsid w:val="5B8A2A5E"/>
    <w:rsid w:val="5B9F264B"/>
    <w:rsid w:val="5BA071EB"/>
    <w:rsid w:val="5BA35E6D"/>
    <w:rsid w:val="5BAB0A8E"/>
    <w:rsid w:val="5BB22D21"/>
    <w:rsid w:val="5BB45AB5"/>
    <w:rsid w:val="5BB71338"/>
    <w:rsid w:val="5BB8167F"/>
    <w:rsid w:val="5BBB41EA"/>
    <w:rsid w:val="5BBE3A16"/>
    <w:rsid w:val="5BC10584"/>
    <w:rsid w:val="5BC6369A"/>
    <w:rsid w:val="5BC7623D"/>
    <w:rsid w:val="5BC953ED"/>
    <w:rsid w:val="5BCF7498"/>
    <w:rsid w:val="5BDA6741"/>
    <w:rsid w:val="5BDC3DA4"/>
    <w:rsid w:val="5BED543A"/>
    <w:rsid w:val="5BF11D48"/>
    <w:rsid w:val="5BFF2023"/>
    <w:rsid w:val="5C021D00"/>
    <w:rsid w:val="5C110D7E"/>
    <w:rsid w:val="5C1B27AA"/>
    <w:rsid w:val="5C1C44D5"/>
    <w:rsid w:val="5C1E2364"/>
    <w:rsid w:val="5C1E5887"/>
    <w:rsid w:val="5C2330FB"/>
    <w:rsid w:val="5C235588"/>
    <w:rsid w:val="5C2C3E65"/>
    <w:rsid w:val="5C371883"/>
    <w:rsid w:val="5C3907C4"/>
    <w:rsid w:val="5C4424AE"/>
    <w:rsid w:val="5C444FFB"/>
    <w:rsid w:val="5C4C2108"/>
    <w:rsid w:val="5C4C42D8"/>
    <w:rsid w:val="5C523511"/>
    <w:rsid w:val="5C525592"/>
    <w:rsid w:val="5C541BB4"/>
    <w:rsid w:val="5C5C35D6"/>
    <w:rsid w:val="5C5E6531"/>
    <w:rsid w:val="5C5F4716"/>
    <w:rsid w:val="5C600137"/>
    <w:rsid w:val="5C654783"/>
    <w:rsid w:val="5C6C1B57"/>
    <w:rsid w:val="5C6C7A3A"/>
    <w:rsid w:val="5C6D4479"/>
    <w:rsid w:val="5C705EDD"/>
    <w:rsid w:val="5C734C57"/>
    <w:rsid w:val="5C860DDC"/>
    <w:rsid w:val="5C960A06"/>
    <w:rsid w:val="5C9B7B1D"/>
    <w:rsid w:val="5CA067EF"/>
    <w:rsid w:val="5CA310E4"/>
    <w:rsid w:val="5CAB1657"/>
    <w:rsid w:val="5CB06986"/>
    <w:rsid w:val="5CB13AAE"/>
    <w:rsid w:val="5CC5362A"/>
    <w:rsid w:val="5CCF25EB"/>
    <w:rsid w:val="5CD307B1"/>
    <w:rsid w:val="5CD90E60"/>
    <w:rsid w:val="5CDD0506"/>
    <w:rsid w:val="5CDD19D2"/>
    <w:rsid w:val="5CE47508"/>
    <w:rsid w:val="5CE527F5"/>
    <w:rsid w:val="5CEC0A3F"/>
    <w:rsid w:val="5CEC3B39"/>
    <w:rsid w:val="5CF0040E"/>
    <w:rsid w:val="5CF35158"/>
    <w:rsid w:val="5CF96039"/>
    <w:rsid w:val="5CFA22FA"/>
    <w:rsid w:val="5CFB0962"/>
    <w:rsid w:val="5CFF314A"/>
    <w:rsid w:val="5CFF78A4"/>
    <w:rsid w:val="5D0835C7"/>
    <w:rsid w:val="5D1636F4"/>
    <w:rsid w:val="5D17405A"/>
    <w:rsid w:val="5D1B25D1"/>
    <w:rsid w:val="5D1C0637"/>
    <w:rsid w:val="5D1D38AC"/>
    <w:rsid w:val="5D1E2FD2"/>
    <w:rsid w:val="5D23644B"/>
    <w:rsid w:val="5D254573"/>
    <w:rsid w:val="5D3402F5"/>
    <w:rsid w:val="5D346EBD"/>
    <w:rsid w:val="5D372D9C"/>
    <w:rsid w:val="5D382495"/>
    <w:rsid w:val="5D3A0329"/>
    <w:rsid w:val="5D3C131A"/>
    <w:rsid w:val="5D4D76C0"/>
    <w:rsid w:val="5D4E57E7"/>
    <w:rsid w:val="5D557C40"/>
    <w:rsid w:val="5D662F70"/>
    <w:rsid w:val="5D692BCC"/>
    <w:rsid w:val="5D6B1EF5"/>
    <w:rsid w:val="5D6B6ED7"/>
    <w:rsid w:val="5D6D0FAF"/>
    <w:rsid w:val="5D780FCA"/>
    <w:rsid w:val="5D7B7BCE"/>
    <w:rsid w:val="5D7C619F"/>
    <w:rsid w:val="5D805957"/>
    <w:rsid w:val="5D82247A"/>
    <w:rsid w:val="5D860D20"/>
    <w:rsid w:val="5D876E1E"/>
    <w:rsid w:val="5D8D6E5B"/>
    <w:rsid w:val="5D927941"/>
    <w:rsid w:val="5D984E32"/>
    <w:rsid w:val="5D987491"/>
    <w:rsid w:val="5D9D11DD"/>
    <w:rsid w:val="5DA1730C"/>
    <w:rsid w:val="5DA56C09"/>
    <w:rsid w:val="5DB04C49"/>
    <w:rsid w:val="5DB129E3"/>
    <w:rsid w:val="5DCA3AFD"/>
    <w:rsid w:val="5DD733B5"/>
    <w:rsid w:val="5DD92FC1"/>
    <w:rsid w:val="5DDA2DCE"/>
    <w:rsid w:val="5DDD76F7"/>
    <w:rsid w:val="5DE211FE"/>
    <w:rsid w:val="5DE531EB"/>
    <w:rsid w:val="5DEA558E"/>
    <w:rsid w:val="5DEB2D87"/>
    <w:rsid w:val="5DF549BC"/>
    <w:rsid w:val="5DF80634"/>
    <w:rsid w:val="5E034CC2"/>
    <w:rsid w:val="5E061311"/>
    <w:rsid w:val="5E112788"/>
    <w:rsid w:val="5E125D25"/>
    <w:rsid w:val="5E144979"/>
    <w:rsid w:val="5E182BD7"/>
    <w:rsid w:val="5E1D7DED"/>
    <w:rsid w:val="5E216464"/>
    <w:rsid w:val="5E2C6DF7"/>
    <w:rsid w:val="5E2F0B68"/>
    <w:rsid w:val="5E3B30BF"/>
    <w:rsid w:val="5E4B5787"/>
    <w:rsid w:val="5E5A0F05"/>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F0237"/>
    <w:rsid w:val="5EEB591E"/>
    <w:rsid w:val="5EEC1AAF"/>
    <w:rsid w:val="5EEF3BAC"/>
    <w:rsid w:val="5EF13409"/>
    <w:rsid w:val="5EF23A26"/>
    <w:rsid w:val="5EF629FA"/>
    <w:rsid w:val="5F063A1A"/>
    <w:rsid w:val="5F09130D"/>
    <w:rsid w:val="5F093470"/>
    <w:rsid w:val="5F0B233D"/>
    <w:rsid w:val="5F116BE4"/>
    <w:rsid w:val="5F12337D"/>
    <w:rsid w:val="5F157785"/>
    <w:rsid w:val="5F171EB4"/>
    <w:rsid w:val="5F17346F"/>
    <w:rsid w:val="5F1A6907"/>
    <w:rsid w:val="5F1D6C4F"/>
    <w:rsid w:val="5F2327EC"/>
    <w:rsid w:val="5F232EA8"/>
    <w:rsid w:val="5F2C1782"/>
    <w:rsid w:val="5F364BA5"/>
    <w:rsid w:val="5F366FF3"/>
    <w:rsid w:val="5F383D78"/>
    <w:rsid w:val="5F3A03EF"/>
    <w:rsid w:val="5F4E46DB"/>
    <w:rsid w:val="5F543965"/>
    <w:rsid w:val="5F603A2A"/>
    <w:rsid w:val="5F6074F5"/>
    <w:rsid w:val="5F67277F"/>
    <w:rsid w:val="5F885D1F"/>
    <w:rsid w:val="5F8A21C1"/>
    <w:rsid w:val="5F8D2F65"/>
    <w:rsid w:val="5F964F4E"/>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51695"/>
    <w:rsid w:val="5FCD290C"/>
    <w:rsid w:val="5FCE775E"/>
    <w:rsid w:val="5FD65A93"/>
    <w:rsid w:val="5FD90345"/>
    <w:rsid w:val="5FDD602F"/>
    <w:rsid w:val="5FE60008"/>
    <w:rsid w:val="5FE96498"/>
    <w:rsid w:val="5FED6CDB"/>
    <w:rsid w:val="5FEE5CAB"/>
    <w:rsid w:val="5FFD327E"/>
    <w:rsid w:val="6000344F"/>
    <w:rsid w:val="600C7D20"/>
    <w:rsid w:val="60113DB1"/>
    <w:rsid w:val="60125314"/>
    <w:rsid w:val="601E5DD4"/>
    <w:rsid w:val="6027328F"/>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B3373"/>
    <w:rsid w:val="608F16A9"/>
    <w:rsid w:val="60920706"/>
    <w:rsid w:val="60996F9E"/>
    <w:rsid w:val="60AD5F71"/>
    <w:rsid w:val="60AE005F"/>
    <w:rsid w:val="60B02C6F"/>
    <w:rsid w:val="60B15063"/>
    <w:rsid w:val="60B637FB"/>
    <w:rsid w:val="60BB0EC8"/>
    <w:rsid w:val="60BE147F"/>
    <w:rsid w:val="60BE3677"/>
    <w:rsid w:val="60BE72DD"/>
    <w:rsid w:val="60C30A17"/>
    <w:rsid w:val="60C66196"/>
    <w:rsid w:val="60CD0794"/>
    <w:rsid w:val="60D31B16"/>
    <w:rsid w:val="60DC0C15"/>
    <w:rsid w:val="60E11EDE"/>
    <w:rsid w:val="60E42343"/>
    <w:rsid w:val="60EA3009"/>
    <w:rsid w:val="60F66C84"/>
    <w:rsid w:val="60FA0F15"/>
    <w:rsid w:val="60FA486C"/>
    <w:rsid w:val="61084F5E"/>
    <w:rsid w:val="610B34BE"/>
    <w:rsid w:val="610C109A"/>
    <w:rsid w:val="610E52A4"/>
    <w:rsid w:val="61101A45"/>
    <w:rsid w:val="61117D9D"/>
    <w:rsid w:val="611806E1"/>
    <w:rsid w:val="611929B4"/>
    <w:rsid w:val="611A23F0"/>
    <w:rsid w:val="61201D10"/>
    <w:rsid w:val="612C4F37"/>
    <w:rsid w:val="614C1D68"/>
    <w:rsid w:val="61536DDF"/>
    <w:rsid w:val="616B4844"/>
    <w:rsid w:val="61826CEC"/>
    <w:rsid w:val="6187178B"/>
    <w:rsid w:val="61893534"/>
    <w:rsid w:val="618B498A"/>
    <w:rsid w:val="61980E52"/>
    <w:rsid w:val="619E5C54"/>
    <w:rsid w:val="619F4C70"/>
    <w:rsid w:val="61A008E9"/>
    <w:rsid w:val="61BA7092"/>
    <w:rsid w:val="61C13560"/>
    <w:rsid w:val="61C72A89"/>
    <w:rsid w:val="61D730C9"/>
    <w:rsid w:val="61D95B47"/>
    <w:rsid w:val="61DA7DDD"/>
    <w:rsid w:val="61E531C6"/>
    <w:rsid w:val="61EB027D"/>
    <w:rsid w:val="61F4421E"/>
    <w:rsid w:val="62045B10"/>
    <w:rsid w:val="620D14C1"/>
    <w:rsid w:val="620E44F5"/>
    <w:rsid w:val="62125F29"/>
    <w:rsid w:val="621269F4"/>
    <w:rsid w:val="62133670"/>
    <w:rsid w:val="62307C20"/>
    <w:rsid w:val="62353ED7"/>
    <w:rsid w:val="62462162"/>
    <w:rsid w:val="62467F4B"/>
    <w:rsid w:val="624D491F"/>
    <w:rsid w:val="62555DE7"/>
    <w:rsid w:val="62584440"/>
    <w:rsid w:val="62594BAD"/>
    <w:rsid w:val="626456F3"/>
    <w:rsid w:val="62672037"/>
    <w:rsid w:val="62680C2A"/>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C3DAD"/>
    <w:rsid w:val="63321B91"/>
    <w:rsid w:val="63331E60"/>
    <w:rsid w:val="63382746"/>
    <w:rsid w:val="634414A2"/>
    <w:rsid w:val="63524760"/>
    <w:rsid w:val="637769D3"/>
    <w:rsid w:val="637F29CF"/>
    <w:rsid w:val="63801E62"/>
    <w:rsid w:val="638634C0"/>
    <w:rsid w:val="63892BA6"/>
    <w:rsid w:val="63926349"/>
    <w:rsid w:val="639413B1"/>
    <w:rsid w:val="63965A4C"/>
    <w:rsid w:val="63965F84"/>
    <w:rsid w:val="639A53D9"/>
    <w:rsid w:val="63A75D93"/>
    <w:rsid w:val="63B17CB6"/>
    <w:rsid w:val="63B67C2C"/>
    <w:rsid w:val="63B75F37"/>
    <w:rsid w:val="63D30849"/>
    <w:rsid w:val="63D5569D"/>
    <w:rsid w:val="63D878A2"/>
    <w:rsid w:val="63E70A84"/>
    <w:rsid w:val="63E768EF"/>
    <w:rsid w:val="63EA477E"/>
    <w:rsid w:val="63EA7508"/>
    <w:rsid w:val="63EE5036"/>
    <w:rsid w:val="63F30CE0"/>
    <w:rsid w:val="63F35152"/>
    <w:rsid w:val="63F91C3C"/>
    <w:rsid w:val="64044C38"/>
    <w:rsid w:val="6406405D"/>
    <w:rsid w:val="641422FB"/>
    <w:rsid w:val="641861DF"/>
    <w:rsid w:val="641D38A8"/>
    <w:rsid w:val="642800BD"/>
    <w:rsid w:val="64304DBA"/>
    <w:rsid w:val="64352E0C"/>
    <w:rsid w:val="644538FE"/>
    <w:rsid w:val="644A0235"/>
    <w:rsid w:val="644B6387"/>
    <w:rsid w:val="645144E7"/>
    <w:rsid w:val="64574787"/>
    <w:rsid w:val="645B5BDE"/>
    <w:rsid w:val="645E7D2F"/>
    <w:rsid w:val="646667DB"/>
    <w:rsid w:val="646E51D9"/>
    <w:rsid w:val="647031DE"/>
    <w:rsid w:val="64721EF0"/>
    <w:rsid w:val="6475258F"/>
    <w:rsid w:val="647C54C7"/>
    <w:rsid w:val="647E5D1F"/>
    <w:rsid w:val="64942E4C"/>
    <w:rsid w:val="649A681D"/>
    <w:rsid w:val="649F5935"/>
    <w:rsid w:val="64A0097B"/>
    <w:rsid w:val="64A200E9"/>
    <w:rsid w:val="64A4671D"/>
    <w:rsid w:val="64A530EE"/>
    <w:rsid w:val="64A61339"/>
    <w:rsid w:val="64A634DA"/>
    <w:rsid w:val="64AB5964"/>
    <w:rsid w:val="64AC2F64"/>
    <w:rsid w:val="64AD1ACC"/>
    <w:rsid w:val="64AE1919"/>
    <w:rsid w:val="64AF071D"/>
    <w:rsid w:val="64BB3775"/>
    <w:rsid w:val="64BB57F8"/>
    <w:rsid w:val="64BC269F"/>
    <w:rsid w:val="64BE10D5"/>
    <w:rsid w:val="64C2222A"/>
    <w:rsid w:val="64C3063C"/>
    <w:rsid w:val="64D3507C"/>
    <w:rsid w:val="64D3608D"/>
    <w:rsid w:val="64E060EB"/>
    <w:rsid w:val="64E86817"/>
    <w:rsid w:val="64EB6D9E"/>
    <w:rsid w:val="64EF5D4A"/>
    <w:rsid w:val="64F12CC7"/>
    <w:rsid w:val="64F47CF3"/>
    <w:rsid w:val="64F95AE5"/>
    <w:rsid w:val="64FA7A21"/>
    <w:rsid w:val="64FF69FB"/>
    <w:rsid w:val="65003583"/>
    <w:rsid w:val="65043F4A"/>
    <w:rsid w:val="65122A22"/>
    <w:rsid w:val="651D2F4B"/>
    <w:rsid w:val="6520586C"/>
    <w:rsid w:val="652505C7"/>
    <w:rsid w:val="65255221"/>
    <w:rsid w:val="652F4B50"/>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56118"/>
    <w:rsid w:val="661A4AC5"/>
    <w:rsid w:val="6624512F"/>
    <w:rsid w:val="66295EF8"/>
    <w:rsid w:val="662E67CC"/>
    <w:rsid w:val="66305A6E"/>
    <w:rsid w:val="66340B7E"/>
    <w:rsid w:val="66385CFC"/>
    <w:rsid w:val="663C0E16"/>
    <w:rsid w:val="663C7FD4"/>
    <w:rsid w:val="663F55ED"/>
    <w:rsid w:val="663F5CB9"/>
    <w:rsid w:val="66452604"/>
    <w:rsid w:val="66460CE3"/>
    <w:rsid w:val="664B7D87"/>
    <w:rsid w:val="664C107D"/>
    <w:rsid w:val="664E173A"/>
    <w:rsid w:val="66530961"/>
    <w:rsid w:val="66686991"/>
    <w:rsid w:val="66735546"/>
    <w:rsid w:val="667446BB"/>
    <w:rsid w:val="6681097E"/>
    <w:rsid w:val="66843EBF"/>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333E9"/>
    <w:rsid w:val="66D67F70"/>
    <w:rsid w:val="66D7383E"/>
    <w:rsid w:val="66D86466"/>
    <w:rsid w:val="66DE4DB0"/>
    <w:rsid w:val="66E0554D"/>
    <w:rsid w:val="66E31A93"/>
    <w:rsid w:val="66EF254D"/>
    <w:rsid w:val="66F17846"/>
    <w:rsid w:val="671136F1"/>
    <w:rsid w:val="671D201A"/>
    <w:rsid w:val="671E19D0"/>
    <w:rsid w:val="672901B8"/>
    <w:rsid w:val="6731235A"/>
    <w:rsid w:val="673226DD"/>
    <w:rsid w:val="67325781"/>
    <w:rsid w:val="673332D4"/>
    <w:rsid w:val="67353EB2"/>
    <w:rsid w:val="6736246E"/>
    <w:rsid w:val="67367960"/>
    <w:rsid w:val="673A6813"/>
    <w:rsid w:val="673B4465"/>
    <w:rsid w:val="673B457D"/>
    <w:rsid w:val="67424340"/>
    <w:rsid w:val="6742703B"/>
    <w:rsid w:val="674C2860"/>
    <w:rsid w:val="67574881"/>
    <w:rsid w:val="675864E7"/>
    <w:rsid w:val="675A395C"/>
    <w:rsid w:val="675C4DDA"/>
    <w:rsid w:val="6764244C"/>
    <w:rsid w:val="6770044D"/>
    <w:rsid w:val="6777169C"/>
    <w:rsid w:val="67782223"/>
    <w:rsid w:val="67826625"/>
    <w:rsid w:val="678A1FB6"/>
    <w:rsid w:val="678B38B1"/>
    <w:rsid w:val="678E6802"/>
    <w:rsid w:val="6796727D"/>
    <w:rsid w:val="67B10006"/>
    <w:rsid w:val="67B25853"/>
    <w:rsid w:val="67BA3E66"/>
    <w:rsid w:val="67C4421C"/>
    <w:rsid w:val="67D17D86"/>
    <w:rsid w:val="67D227B7"/>
    <w:rsid w:val="67D77131"/>
    <w:rsid w:val="67DC2425"/>
    <w:rsid w:val="67DD3235"/>
    <w:rsid w:val="67E7796D"/>
    <w:rsid w:val="67EB1CFB"/>
    <w:rsid w:val="67F86FEE"/>
    <w:rsid w:val="67F95C58"/>
    <w:rsid w:val="680A1F5D"/>
    <w:rsid w:val="680C4A46"/>
    <w:rsid w:val="680E27C5"/>
    <w:rsid w:val="68133822"/>
    <w:rsid w:val="681D53AE"/>
    <w:rsid w:val="68205F7B"/>
    <w:rsid w:val="682A57BF"/>
    <w:rsid w:val="682B6B0F"/>
    <w:rsid w:val="682C4A9A"/>
    <w:rsid w:val="68365446"/>
    <w:rsid w:val="683D6961"/>
    <w:rsid w:val="68465BE5"/>
    <w:rsid w:val="684D2161"/>
    <w:rsid w:val="685E1AB3"/>
    <w:rsid w:val="686B53DF"/>
    <w:rsid w:val="68704A5E"/>
    <w:rsid w:val="687169BE"/>
    <w:rsid w:val="687B09E1"/>
    <w:rsid w:val="689044FE"/>
    <w:rsid w:val="6891166A"/>
    <w:rsid w:val="68954387"/>
    <w:rsid w:val="689548A9"/>
    <w:rsid w:val="689E43D7"/>
    <w:rsid w:val="68AB3DD3"/>
    <w:rsid w:val="68AC6478"/>
    <w:rsid w:val="68AF59C1"/>
    <w:rsid w:val="68B341DF"/>
    <w:rsid w:val="68B4076A"/>
    <w:rsid w:val="68B547A5"/>
    <w:rsid w:val="68BC0290"/>
    <w:rsid w:val="68C0387A"/>
    <w:rsid w:val="68C94669"/>
    <w:rsid w:val="68CB7074"/>
    <w:rsid w:val="68D034A3"/>
    <w:rsid w:val="68D518BE"/>
    <w:rsid w:val="68ED31FE"/>
    <w:rsid w:val="68EF0F81"/>
    <w:rsid w:val="68F267FA"/>
    <w:rsid w:val="68F35DEA"/>
    <w:rsid w:val="68FB5F53"/>
    <w:rsid w:val="69004AAD"/>
    <w:rsid w:val="69097407"/>
    <w:rsid w:val="69275369"/>
    <w:rsid w:val="69275422"/>
    <w:rsid w:val="692C198F"/>
    <w:rsid w:val="692D768A"/>
    <w:rsid w:val="69407E0E"/>
    <w:rsid w:val="6944301C"/>
    <w:rsid w:val="6949485F"/>
    <w:rsid w:val="694D518E"/>
    <w:rsid w:val="69575715"/>
    <w:rsid w:val="69606004"/>
    <w:rsid w:val="6967726F"/>
    <w:rsid w:val="69734DBB"/>
    <w:rsid w:val="697815AF"/>
    <w:rsid w:val="697A00D6"/>
    <w:rsid w:val="69875FD4"/>
    <w:rsid w:val="69894A11"/>
    <w:rsid w:val="698B288A"/>
    <w:rsid w:val="69910FF0"/>
    <w:rsid w:val="69A03700"/>
    <w:rsid w:val="69A62159"/>
    <w:rsid w:val="69AC23A9"/>
    <w:rsid w:val="69B30344"/>
    <w:rsid w:val="69B8294C"/>
    <w:rsid w:val="69BA64F5"/>
    <w:rsid w:val="69C12909"/>
    <w:rsid w:val="69C9523C"/>
    <w:rsid w:val="69E63BA6"/>
    <w:rsid w:val="69E97969"/>
    <w:rsid w:val="69ED1076"/>
    <w:rsid w:val="69F53B88"/>
    <w:rsid w:val="69FD3935"/>
    <w:rsid w:val="69FE76EC"/>
    <w:rsid w:val="69FF5D56"/>
    <w:rsid w:val="6A026A25"/>
    <w:rsid w:val="6A091791"/>
    <w:rsid w:val="6A094475"/>
    <w:rsid w:val="6A121D4C"/>
    <w:rsid w:val="6A2C31D8"/>
    <w:rsid w:val="6A323D8C"/>
    <w:rsid w:val="6A3777A8"/>
    <w:rsid w:val="6A3877C1"/>
    <w:rsid w:val="6A4D79D5"/>
    <w:rsid w:val="6A5356F7"/>
    <w:rsid w:val="6A586B0F"/>
    <w:rsid w:val="6A5A321E"/>
    <w:rsid w:val="6A5A5884"/>
    <w:rsid w:val="6A5F71D0"/>
    <w:rsid w:val="6A6B690B"/>
    <w:rsid w:val="6A8E655B"/>
    <w:rsid w:val="6A963C65"/>
    <w:rsid w:val="6A9764BC"/>
    <w:rsid w:val="6A9A10BC"/>
    <w:rsid w:val="6A9A7CFD"/>
    <w:rsid w:val="6AB36AA8"/>
    <w:rsid w:val="6AB701FA"/>
    <w:rsid w:val="6AC24D84"/>
    <w:rsid w:val="6AC25F3C"/>
    <w:rsid w:val="6AC451FB"/>
    <w:rsid w:val="6ACA0149"/>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A659E"/>
    <w:rsid w:val="6B4C35A9"/>
    <w:rsid w:val="6B4C64EA"/>
    <w:rsid w:val="6B520916"/>
    <w:rsid w:val="6B5771BD"/>
    <w:rsid w:val="6B682116"/>
    <w:rsid w:val="6B6838C9"/>
    <w:rsid w:val="6B722E05"/>
    <w:rsid w:val="6B751FCE"/>
    <w:rsid w:val="6B7939DA"/>
    <w:rsid w:val="6B7A5412"/>
    <w:rsid w:val="6B7D2875"/>
    <w:rsid w:val="6B7F64AB"/>
    <w:rsid w:val="6B846EF4"/>
    <w:rsid w:val="6B855BDC"/>
    <w:rsid w:val="6B91486F"/>
    <w:rsid w:val="6B92723A"/>
    <w:rsid w:val="6B945BBF"/>
    <w:rsid w:val="6B9A7CD8"/>
    <w:rsid w:val="6BAE0A1B"/>
    <w:rsid w:val="6BB30447"/>
    <w:rsid w:val="6BBE6D2F"/>
    <w:rsid w:val="6BEA249C"/>
    <w:rsid w:val="6BEB4C1D"/>
    <w:rsid w:val="6BF5230D"/>
    <w:rsid w:val="6BF640CD"/>
    <w:rsid w:val="6BFE7FD4"/>
    <w:rsid w:val="6C03128B"/>
    <w:rsid w:val="6C034FB4"/>
    <w:rsid w:val="6C05519A"/>
    <w:rsid w:val="6C0E2A3B"/>
    <w:rsid w:val="6C1744BE"/>
    <w:rsid w:val="6C190122"/>
    <w:rsid w:val="6C1902BA"/>
    <w:rsid w:val="6C1C5A28"/>
    <w:rsid w:val="6C287541"/>
    <w:rsid w:val="6C377F0E"/>
    <w:rsid w:val="6C3C08B1"/>
    <w:rsid w:val="6C424EAC"/>
    <w:rsid w:val="6C463646"/>
    <w:rsid w:val="6C4A2D6B"/>
    <w:rsid w:val="6C5C72FA"/>
    <w:rsid w:val="6C6701F2"/>
    <w:rsid w:val="6C673849"/>
    <w:rsid w:val="6C69539D"/>
    <w:rsid w:val="6C80342F"/>
    <w:rsid w:val="6C811662"/>
    <w:rsid w:val="6C811960"/>
    <w:rsid w:val="6C853AC4"/>
    <w:rsid w:val="6C937246"/>
    <w:rsid w:val="6C9816CF"/>
    <w:rsid w:val="6CA55FAD"/>
    <w:rsid w:val="6CB736E9"/>
    <w:rsid w:val="6CBA5F3C"/>
    <w:rsid w:val="6CCB3706"/>
    <w:rsid w:val="6CDF4A66"/>
    <w:rsid w:val="6CE61633"/>
    <w:rsid w:val="6CEF2DC8"/>
    <w:rsid w:val="6CF43CCE"/>
    <w:rsid w:val="6CF536E9"/>
    <w:rsid w:val="6CF5606F"/>
    <w:rsid w:val="6CFF7217"/>
    <w:rsid w:val="6D085551"/>
    <w:rsid w:val="6D0F14C3"/>
    <w:rsid w:val="6D0F4DB6"/>
    <w:rsid w:val="6D110C1A"/>
    <w:rsid w:val="6D132B21"/>
    <w:rsid w:val="6D172E46"/>
    <w:rsid w:val="6D1A177B"/>
    <w:rsid w:val="6D1A6E88"/>
    <w:rsid w:val="6D1F797B"/>
    <w:rsid w:val="6D2B237C"/>
    <w:rsid w:val="6D313400"/>
    <w:rsid w:val="6D3C47A4"/>
    <w:rsid w:val="6D475B2E"/>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9302D"/>
    <w:rsid w:val="6E1B3FDD"/>
    <w:rsid w:val="6E1E7048"/>
    <w:rsid w:val="6E1F5757"/>
    <w:rsid w:val="6E21795A"/>
    <w:rsid w:val="6E2634B4"/>
    <w:rsid w:val="6E2C1EB9"/>
    <w:rsid w:val="6E2C223A"/>
    <w:rsid w:val="6E2F5F26"/>
    <w:rsid w:val="6E305619"/>
    <w:rsid w:val="6E387B7D"/>
    <w:rsid w:val="6E3944A5"/>
    <w:rsid w:val="6E402157"/>
    <w:rsid w:val="6E406975"/>
    <w:rsid w:val="6E414522"/>
    <w:rsid w:val="6E424B3C"/>
    <w:rsid w:val="6E4B3F9A"/>
    <w:rsid w:val="6E580429"/>
    <w:rsid w:val="6E5B4A18"/>
    <w:rsid w:val="6E610468"/>
    <w:rsid w:val="6E611A4E"/>
    <w:rsid w:val="6E6219EF"/>
    <w:rsid w:val="6E63437A"/>
    <w:rsid w:val="6E680AC2"/>
    <w:rsid w:val="6E6A2935"/>
    <w:rsid w:val="6E6D7FC3"/>
    <w:rsid w:val="6E6F563B"/>
    <w:rsid w:val="6E72327F"/>
    <w:rsid w:val="6E72645D"/>
    <w:rsid w:val="6E7352B3"/>
    <w:rsid w:val="6E766DC9"/>
    <w:rsid w:val="6E801620"/>
    <w:rsid w:val="6E804815"/>
    <w:rsid w:val="6E822FFE"/>
    <w:rsid w:val="6E862B6D"/>
    <w:rsid w:val="6E862F48"/>
    <w:rsid w:val="6E8F49EB"/>
    <w:rsid w:val="6E926828"/>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800FB"/>
    <w:rsid w:val="6F4C4F92"/>
    <w:rsid w:val="6F511EE4"/>
    <w:rsid w:val="6F576BAB"/>
    <w:rsid w:val="6F5B007C"/>
    <w:rsid w:val="6F5B6A33"/>
    <w:rsid w:val="6F5C3422"/>
    <w:rsid w:val="6F5F7E5D"/>
    <w:rsid w:val="6F630569"/>
    <w:rsid w:val="6F6C7C20"/>
    <w:rsid w:val="6F6F0AA0"/>
    <w:rsid w:val="6F712CFE"/>
    <w:rsid w:val="6F726F60"/>
    <w:rsid w:val="6F73576B"/>
    <w:rsid w:val="6F757E94"/>
    <w:rsid w:val="6F791A83"/>
    <w:rsid w:val="6F7D0D92"/>
    <w:rsid w:val="6F881FEB"/>
    <w:rsid w:val="6F8C070F"/>
    <w:rsid w:val="6F8C779B"/>
    <w:rsid w:val="6F922CE7"/>
    <w:rsid w:val="6F936945"/>
    <w:rsid w:val="6F963980"/>
    <w:rsid w:val="6F9956D1"/>
    <w:rsid w:val="6F9B74DC"/>
    <w:rsid w:val="6F9D7521"/>
    <w:rsid w:val="6F9E4A08"/>
    <w:rsid w:val="6FA945F3"/>
    <w:rsid w:val="6FAB72CD"/>
    <w:rsid w:val="6FAC13EA"/>
    <w:rsid w:val="6FAC463B"/>
    <w:rsid w:val="6FB0406F"/>
    <w:rsid w:val="6FB6084B"/>
    <w:rsid w:val="6FB658B9"/>
    <w:rsid w:val="6FBD24A6"/>
    <w:rsid w:val="6FC37E8F"/>
    <w:rsid w:val="6FCA088F"/>
    <w:rsid w:val="6FCB285C"/>
    <w:rsid w:val="6FCE07A2"/>
    <w:rsid w:val="6FE4735A"/>
    <w:rsid w:val="6FE81C55"/>
    <w:rsid w:val="6FED22CC"/>
    <w:rsid w:val="6FF84FF0"/>
    <w:rsid w:val="6FFE3146"/>
    <w:rsid w:val="700A5AA4"/>
    <w:rsid w:val="700A5E30"/>
    <w:rsid w:val="700B4CA0"/>
    <w:rsid w:val="7010420A"/>
    <w:rsid w:val="70132B3B"/>
    <w:rsid w:val="7021525A"/>
    <w:rsid w:val="702D73BF"/>
    <w:rsid w:val="70323DBD"/>
    <w:rsid w:val="70351D2B"/>
    <w:rsid w:val="703A3E84"/>
    <w:rsid w:val="703C3B35"/>
    <w:rsid w:val="703D3A58"/>
    <w:rsid w:val="704114DE"/>
    <w:rsid w:val="70413BEB"/>
    <w:rsid w:val="70416CC2"/>
    <w:rsid w:val="704C2DF0"/>
    <w:rsid w:val="70565D1B"/>
    <w:rsid w:val="705B332A"/>
    <w:rsid w:val="705F7547"/>
    <w:rsid w:val="70612B4A"/>
    <w:rsid w:val="706D4A29"/>
    <w:rsid w:val="707673C3"/>
    <w:rsid w:val="70775E46"/>
    <w:rsid w:val="70870B1F"/>
    <w:rsid w:val="708D1ADE"/>
    <w:rsid w:val="709177AA"/>
    <w:rsid w:val="709F7CAA"/>
    <w:rsid w:val="70A75E78"/>
    <w:rsid w:val="70AC0078"/>
    <w:rsid w:val="70AC19F3"/>
    <w:rsid w:val="70C07B9A"/>
    <w:rsid w:val="70E215AC"/>
    <w:rsid w:val="70F17BE3"/>
    <w:rsid w:val="70FB7FC2"/>
    <w:rsid w:val="710931B0"/>
    <w:rsid w:val="710F37E5"/>
    <w:rsid w:val="710F7CFE"/>
    <w:rsid w:val="711038EF"/>
    <w:rsid w:val="711C07AD"/>
    <w:rsid w:val="711D73A5"/>
    <w:rsid w:val="712467E0"/>
    <w:rsid w:val="71263EE7"/>
    <w:rsid w:val="7129026F"/>
    <w:rsid w:val="71304C8A"/>
    <w:rsid w:val="71332AE5"/>
    <w:rsid w:val="713921EA"/>
    <w:rsid w:val="713A069E"/>
    <w:rsid w:val="71413502"/>
    <w:rsid w:val="714F77B8"/>
    <w:rsid w:val="71567F3A"/>
    <w:rsid w:val="716254DB"/>
    <w:rsid w:val="71650D7C"/>
    <w:rsid w:val="71690B9C"/>
    <w:rsid w:val="716C36A6"/>
    <w:rsid w:val="71722585"/>
    <w:rsid w:val="71731992"/>
    <w:rsid w:val="717447C0"/>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0375A8"/>
    <w:rsid w:val="721871DD"/>
    <w:rsid w:val="721B3BB9"/>
    <w:rsid w:val="722145EB"/>
    <w:rsid w:val="7223036A"/>
    <w:rsid w:val="722364D0"/>
    <w:rsid w:val="72251ED3"/>
    <w:rsid w:val="7227679D"/>
    <w:rsid w:val="7232313D"/>
    <w:rsid w:val="723359DE"/>
    <w:rsid w:val="7235401E"/>
    <w:rsid w:val="72380CC7"/>
    <w:rsid w:val="723C7A7A"/>
    <w:rsid w:val="723F58C3"/>
    <w:rsid w:val="72407594"/>
    <w:rsid w:val="72436318"/>
    <w:rsid w:val="72487CE0"/>
    <w:rsid w:val="724A0587"/>
    <w:rsid w:val="724C3775"/>
    <w:rsid w:val="7261274C"/>
    <w:rsid w:val="726822D9"/>
    <w:rsid w:val="728558C1"/>
    <w:rsid w:val="72A36EC0"/>
    <w:rsid w:val="72B93507"/>
    <w:rsid w:val="72BE394E"/>
    <w:rsid w:val="72C02CCD"/>
    <w:rsid w:val="72C93CE0"/>
    <w:rsid w:val="72CB293F"/>
    <w:rsid w:val="72D2349C"/>
    <w:rsid w:val="72D41E32"/>
    <w:rsid w:val="72DA112E"/>
    <w:rsid w:val="72DC3E1E"/>
    <w:rsid w:val="72E03114"/>
    <w:rsid w:val="72E159D6"/>
    <w:rsid w:val="72E2484B"/>
    <w:rsid w:val="72E6344F"/>
    <w:rsid w:val="72EC2869"/>
    <w:rsid w:val="73001013"/>
    <w:rsid w:val="730207B8"/>
    <w:rsid w:val="730528A9"/>
    <w:rsid w:val="73063DB9"/>
    <w:rsid w:val="73096A16"/>
    <w:rsid w:val="731275F7"/>
    <w:rsid w:val="731B706E"/>
    <w:rsid w:val="73233F97"/>
    <w:rsid w:val="73291EFE"/>
    <w:rsid w:val="732E456F"/>
    <w:rsid w:val="73312CAC"/>
    <w:rsid w:val="73387FB2"/>
    <w:rsid w:val="733A33AE"/>
    <w:rsid w:val="7353075A"/>
    <w:rsid w:val="73544E4A"/>
    <w:rsid w:val="73574851"/>
    <w:rsid w:val="73607583"/>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A26EC"/>
    <w:rsid w:val="73B77F17"/>
    <w:rsid w:val="73B97C46"/>
    <w:rsid w:val="73BF3207"/>
    <w:rsid w:val="73BF3EB2"/>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7427C"/>
    <w:rsid w:val="74484A9B"/>
    <w:rsid w:val="744A540C"/>
    <w:rsid w:val="744D19AB"/>
    <w:rsid w:val="74524688"/>
    <w:rsid w:val="7465560D"/>
    <w:rsid w:val="7469251B"/>
    <w:rsid w:val="746C62CC"/>
    <w:rsid w:val="74810EBA"/>
    <w:rsid w:val="74890F33"/>
    <w:rsid w:val="748B7DF2"/>
    <w:rsid w:val="749F1E28"/>
    <w:rsid w:val="74A039B8"/>
    <w:rsid w:val="74A66772"/>
    <w:rsid w:val="74A909E5"/>
    <w:rsid w:val="74AA4F0F"/>
    <w:rsid w:val="74B6351E"/>
    <w:rsid w:val="74B91C5B"/>
    <w:rsid w:val="74C52A33"/>
    <w:rsid w:val="74CB4C2F"/>
    <w:rsid w:val="74D878C5"/>
    <w:rsid w:val="74E17101"/>
    <w:rsid w:val="74E871F0"/>
    <w:rsid w:val="74EB34AC"/>
    <w:rsid w:val="74EC7A21"/>
    <w:rsid w:val="74ED6881"/>
    <w:rsid w:val="74F52FB1"/>
    <w:rsid w:val="74F53091"/>
    <w:rsid w:val="74F574AE"/>
    <w:rsid w:val="74FE1592"/>
    <w:rsid w:val="75092EF9"/>
    <w:rsid w:val="75170729"/>
    <w:rsid w:val="751A141C"/>
    <w:rsid w:val="751A7F6B"/>
    <w:rsid w:val="751D6EAF"/>
    <w:rsid w:val="752162ED"/>
    <w:rsid w:val="75274590"/>
    <w:rsid w:val="75285F14"/>
    <w:rsid w:val="753047EE"/>
    <w:rsid w:val="753241D6"/>
    <w:rsid w:val="754751A6"/>
    <w:rsid w:val="75612D90"/>
    <w:rsid w:val="756515D5"/>
    <w:rsid w:val="756E741F"/>
    <w:rsid w:val="756F7EDB"/>
    <w:rsid w:val="759503D4"/>
    <w:rsid w:val="759B5B5D"/>
    <w:rsid w:val="75A236B2"/>
    <w:rsid w:val="75A641C4"/>
    <w:rsid w:val="75B3270C"/>
    <w:rsid w:val="75B50EFF"/>
    <w:rsid w:val="75B803B6"/>
    <w:rsid w:val="75C069EA"/>
    <w:rsid w:val="75C20090"/>
    <w:rsid w:val="75C24722"/>
    <w:rsid w:val="75CA531E"/>
    <w:rsid w:val="75CB1B3F"/>
    <w:rsid w:val="75E0700F"/>
    <w:rsid w:val="75E1375C"/>
    <w:rsid w:val="75EE20CC"/>
    <w:rsid w:val="75F53481"/>
    <w:rsid w:val="75F71F4D"/>
    <w:rsid w:val="75F86A3D"/>
    <w:rsid w:val="75FE09C8"/>
    <w:rsid w:val="760C3027"/>
    <w:rsid w:val="761108B6"/>
    <w:rsid w:val="7615272B"/>
    <w:rsid w:val="761C303B"/>
    <w:rsid w:val="76206BFA"/>
    <w:rsid w:val="76252F85"/>
    <w:rsid w:val="762E2B3C"/>
    <w:rsid w:val="76307C0D"/>
    <w:rsid w:val="76410CB5"/>
    <w:rsid w:val="764456E6"/>
    <w:rsid w:val="76445F25"/>
    <w:rsid w:val="76470EE2"/>
    <w:rsid w:val="76496E5A"/>
    <w:rsid w:val="764D3E17"/>
    <w:rsid w:val="7665141F"/>
    <w:rsid w:val="76672248"/>
    <w:rsid w:val="76680BC4"/>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B553D"/>
    <w:rsid w:val="76EC45E1"/>
    <w:rsid w:val="76ED0243"/>
    <w:rsid w:val="76F051EC"/>
    <w:rsid w:val="76F562A1"/>
    <w:rsid w:val="76FE351B"/>
    <w:rsid w:val="76FF0DE4"/>
    <w:rsid w:val="77006FF5"/>
    <w:rsid w:val="77180EEF"/>
    <w:rsid w:val="77234CA3"/>
    <w:rsid w:val="77235F3C"/>
    <w:rsid w:val="77242F9B"/>
    <w:rsid w:val="772C7637"/>
    <w:rsid w:val="773032D4"/>
    <w:rsid w:val="773A02A1"/>
    <w:rsid w:val="77407DB5"/>
    <w:rsid w:val="774402D4"/>
    <w:rsid w:val="77460ECB"/>
    <w:rsid w:val="774631A2"/>
    <w:rsid w:val="774E5C04"/>
    <w:rsid w:val="7759185C"/>
    <w:rsid w:val="775A1150"/>
    <w:rsid w:val="775F2A44"/>
    <w:rsid w:val="77635C2E"/>
    <w:rsid w:val="77664ECB"/>
    <w:rsid w:val="77675268"/>
    <w:rsid w:val="77742746"/>
    <w:rsid w:val="77786DA6"/>
    <w:rsid w:val="778843FB"/>
    <w:rsid w:val="778E17B2"/>
    <w:rsid w:val="77990E6A"/>
    <w:rsid w:val="779A6024"/>
    <w:rsid w:val="779B311A"/>
    <w:rsid w:val="77A36BEC"/>
    <w:rsid w:val="77B17027"/>
    <w:rsid w:val="77B31333"/>
    <w:rsid w:val="77BA1AC8"/>
    <w:rsid w:val="77BA6CEC"/>
    <w:rsid w:val="77BD5629"/>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44755"/>
    <w:rsid w:val="78575DAA"/>
    <w:rsid w:val="78621A20"/>
    <w:rsid w:val="78621DDA"/>
    <w:rsid w:val="78704A96"/>
    <w:rsid w:val="78710A7F"/>
    <w:rsid w:val="78721646"/>
    <w:rsid w:val="7887256E"/>
    <w:rsid w:val="788D0AF8"/>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E6A79"/>
    <w:rsid w:val="7940051E"/>
    <w:rsid w:val="7952784C"/>
    <w:rsid w:val="796075BB"/>
    <w:rsid w:val="79720A2F"/>
    <w:rsid w:val="79766112"/>
    <w:rsid w:val="79771A73"/>
    <w:rsid w:val="79837F7F"/>
    <w:rsid w:val="79845DDD"/>
    <w:rsid w:val="79876D2B"/>
    <w:rsid w:val="798D54B0"/>
    <w:rsid w:val="79921D48"/>
    <w:rsid w:val="79922665"/>
    <w:rsid w:val="799C6A6B"/>
    <w:rsid w:val="79A674D2"/>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6F17B7"/>
    <w:rsid w:val="7A791E81"/>
    <w:rsid w:val="7A7B3652"/>
    <w:rsid w:val="7A8D452F"/>
    <w:rsid w:val="7A904D85"/>
    <w:rsid w:val="7AA22EFC"/>
    <w:rsid w:val="7AAE18A2"/>
    <w:rsid w:val="7AB04A42"/>
    <w:rsid w:val="7AB37FBB"/>
    <w:rsid w:val="7AB44C4D"/>
    <w:rsid w:val="7AC40312"/>
    <w:rsid w:val="7AC8263D"/>
    <w:rsid w:val="7AD101D1"/>
    <w:rsid w:val="7AD53736"/>
    <w:rsid w:val="7AD9270A"/>
    <w:rsid w:val="7ADB019A"/>
    <w:rsid w:val="7AE026C2"/>
    <w:rsid w:val="7AEC5358"/>
    <w:rsid w:val="7AF6355F"/>
    <w:rsid w:val="7AF86AE2"/>
    <w:rsid w:val="7B055E0F"/>
    <w:rsid w:val="7B081DA0"/>
    <w:rsid w:val="7B0C4E0F"/>
    <w:rsid w:val="7B0D1B74"/>
    <w:rsid w:val="7B1850E8"/>
    <w:rsid w:val="7B186B71"/>
    <w:rsid w:val="7B2223D2"/>
    <w:rsid w:val="7B231F28"/>
    <w:rsid w:val="7B243444"/>
    <w:rsid w:val="7B2C4334"/>
    <w:rsid w:val="7B2C4CC0"/>
    <w:rsid w:val="7B2E2426"/>
    <w:rsid w:val="7B3A0DFE"/>
    <w:rsid w:val="7B3D4DA7"/>
    <w:rsid w:val="7B4C7AF3"/>
    <w:rsid w:val="7B4E236A"/>
    <w:rsid w:val="7B5016EF"/>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72ADF"/>
    <w:rsid w:val="7BCE6A58"/>
    <w:rsid w:val="7BCF3C09"/>
    <w:rsid w:val="7BD0460F"/>
    <w:rsid w:val="7BD26592"/>
    <w:rsid w:val="7BEA3BE2"/>
    <w:rsid w:val="7BFB48C3"/>
    <w:rsid w:val="7BFC2A3F"/>
    <w:rsid w:val="7BFF2CFC"/>
    <w:rsid w:val="7C0221F3"/>
    <w:rsid w:val="7C031583"/>
    <w:rsid w:val="7C1D23E6"/>
    <w:rsid w:val="7C1D2A82"/>
    <w:rsid w:val="7C1F3E57"/>
    <w:rsid w:val="7C1F7E96"/>
    <w:rsid w:val="7C256FB0"/>
    <w:rsid w:val="7C2F5F84"/>
    <w:rsid w:val="7C303EA0"/>
    <w:rsid w:val="7C324AC7"/>
    <w:rsid w:val="7C404365"/>
    <w:rsid w:val="7C4222EC"/>
    <w:rsid w:val="7C425F74"/>
    <w:rsid w:val="7C656BA6"/>
    <w:rsid w:val="7C7566C0"/>
    <w:rsid w:val="7C793A54"/>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6693C"/>
    <w:rsid w:val="7D594D25"/>
    <w:rsid w:val="7D604354"/>
    <w:rsid w:val="7D614D41"/>
    <w:rsid w:val="7D6D1027"/>
    <w:rsid w:val="7D755334"/>
    <w:rsid w:val="7D760599"/>
    <w:rsid w:val="7D78013B"/>
    <w:rsid w:val="7D787ECC"/>
    <w:rsid w:val="7D7C2278"/>
    <w:rsid w:val="7D7E64CA"/>
    <w:rsid w:val="7D8570B6"/>
    <w:rsid w:val="7D892D2B"/>
    <w:rsid w:val="7D8C206E"/>
    <w:rsid w:val="7D9220EE"/>
    <w:rsid w:val="7D952C01"/>
    <w:rsid w:val="7D9621EC"/>
    <w:rsid w:val="7D9C08D5"/>
    <w:rsid w:val="7DA4468F"/>
    <w:rsid w:val="7DAB4491"/>
    <w:rsid w:val="7DAC3888"/>
    <w:rsid w:val="7DB531D9"/>
    <w:rsid w:val="7DCB4ECF"/>
    <w:rsid w:val="7DD27EC2"/>
    <w:rsid w:val="7DD35BF7"/>
    <w:rsid w:val="7DDE528B"/>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16417"/>
    <w:rsid w:val="7E63263A"/>
    <w:rsid w:val="7E676DAA"/>
    <w:rsid w:val="7E754A27"/>
    <w:rsid w:val="7E930BD6"/>
    <w:rsid w:val="7E970804"/>
    <w:rsid w:val="7E993FB7"/>
    <w:rsid w:val="7E9A7C76"/>
    <w:rsid w:val="7EA16809"/>
    <w:rsid w:val="7EA757F3"/>
    <w:rsid w:val="7EA76728"/>
    <w:rsid w:val="7EAA6440"/>
    <w:rsid w:val="7EAD7950"/>
    <w:rsid w:val="7EB62378"/>
    <w:rsid w:val="7EBA4E02"/>
    <w:rsid w:val="7EBD28D7"/>
    <w:rsid w:val="7EBD751C"/>
    <w:rsid w:val="7EC46E9A"/>
    <w:rsid w:val="7EC70DDC"/>
    <w:rsid w:val="7EC756AD"/>
    <w:rsid w:val="7ED054A1"/>
    <w:rsid w:val="7ED63B43"/>
    <w:rsid w:val="7EDA224D"/>
    <w:rsid w:val="7EE613DB"/>
    <w:rsid w:val="7EE66AD3"/>
    <w:rsid w:val="7EEB0D7C"/>
    <w:rsid w:val="7EEC208B"/>
    <w:rsid w:val="7EFC100C"/>
    <w:rsid w:val="7F004803"/>
    <w:rsid w:val="7F07622C"/>
    <w:rsid w:val="7F0F6799"/>
    <w:rsid w:val="7F1207B2"/>
    <w:rsid w:val="7F124DE7"/>
    <w:rsid w:val="7F21785D"/>
    <w:rsid w:val="7F287205"/>
    <w:rsid w:val="7F2A4104"/>
    <w:rsid w:val="7F2B2602"/>
    <w:rsid w:val="7F351531"/>
    <w:rsid w:val="7F3C3963"/>
    <w:rsid w:val="7F47771D"/>
    <w:rsid w:val="7F4859B6"/>
    <w:rsid w:val="7F4B7D44"/>
    <w:rsid w:val="7F4F43E9"/>
    <w:rsid w:val="7F4F77B8"/>
    <w:rsid w:val="7F607033"/>
    <w:rsid w:val="7F670C77"/>
    <w:rsid w:val="7F6951CA"/>
    <w:rsid w:val="7F6A5679"/>
    <w:rsid w:val="7F6C5DF1"/>
    <w:rsid w:val="7F7019FC"/>
    <w:rsid w:val="7F7933D6"/>
    <w:rsid w:val="7F834CDB"/>
    <w:rsid w:val="7F836A2D"/>
    <w:rsid w:val="7F863B3E"/>
    <w:rsid w:val="7F864B9F"/>
    <w:rsid w:val="7F8D6E67"/>
    <w:rsid w:val="7F95237A"/>
    <w:rsid w:val="7F98638E"/>
    <w:rsid w:val="7FAA746A"/>
    <w:rsid w:val="7FAF48B7"/>
    <w:rsid w:val="7FB3172E"/>
    <w:rsid w:val="7FB62FE3"/>
    <w:rsid w:val="7FBD7D06"/>
    <w:rsid w:val="7FC35BB5"/>
    <w:rsid w:val="7FC45EC4"/>
    <w:rsid w:val="7FC6346B"/>
    <w:rsid w:val="7FCB172A"/>
    <w:rsid w:val="7FCB362A"/>
    <w:rsid w:val="7FD20096"/>
    <w:rsid w:val="7FD270AE"/>
    <w:rsid w:val="7FD276E9"/>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jc w:val="both"/>
    </w:pPr>
    <w:rPr>
      <w:rFonts w:ascii="Times New Roman" w:hAnsi="Times New Roman" w:eastAsia="宋体" w:cs="Times New Roman"/>
      <w:szCs w:val="22"/>
      <w:lang w:val="en-US" w:eastAsia="zh-CN" w:bidi="ar-SA"/>
    </w:rPr>
  </w:style>
  <w:style w:type="paragraph" w:styleId="2">
    <w:name w:val="heading 1"/>
    <w:basedOn w:val="1"/>
    <w:next w:val="1"/>
    <w:link w:val="146"/>
    <w:qFormat/>
    <w:uiPriority w:val="99"/>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149"/>
    <w:qFormat/>
    <w:uiPriority w:val="0"/>
    <w:pPr>
      <w:keepNext/>
      <w:keepLines/>
      <w:tabs>
        <w:tab w:val="left" w:pos="612"/>
      </w:tabs>
      <w:spacing w:before="120" w:after="120" w:line="360" w:lineRule="auto"/>
      <w:ind w:left="573" w:hanging="573"/>
      <w:outlineLvl w:val="1"/>
    </w:pPr>
    <w:rPr>
      <w:b w:val="0"/>
      <w:bCs w:val="0"/>
      <w:sz w:val="28"/>
      <w:szCs w:val="28"/>
    </w:rPr>
  </w:style>
  <w:style w:type="paragraph" w:styleId="4">
    <w:name w:val="heading 3"/>
    <w:basedOn w:val="3"/>
    <w:next w:val="1"/>
    <w:link w:val="148"/>
    <w:qFormat/>
    <w:uiPriority w:val="9"/>
    <w:pPr>
      <w:spacing w:before="260" w:after="260" w:line="416" w:lineRule="auto"/>
      <w:outlineLvl w:val="2"/>
    </w:pPr>
    <w:rPr>
      <w:b/>
      <w:bCs/>
      <w:sz w:val="32"/>
      <w:szCs w:val="32"/>
    </w:rPr>
  </w:style>
  <w:style w:type="paragraph" w:styleId="5">
    <w:name w:val="heading 4"/>
    <w:basedOn w:val="4"/>
    <w:next w:val="1"/>
    <w:link w:val="46"/>
    <w:qFormat/>
    <w:uiPriority w:val="0"/>
    <w:pPr>
      <w:overflowPunct w:val="0"/>
      <w:spacing w:after="0" w:line="240" w:lineRule="auto"/>
      <w:textAlignment w:val="baseline"/>
      <w:outlineLvl w:val="3"/>
    </w:pPr>
    <w:rPr>
      <w:rFonts w:ascii="Times New Roman" w:hAnsi="Times New Roman"/>
      <w:b w:val="0"/>
      <w:sz w:val="28"/>
      <w:szCs w:val="28"/>
      <w:lang w:val="en-GB"/>
    </w:rPr>
  </w:style>
  <w:style w:type="paragraph" w:styleId="6">
    <w:name w:val="heading 5"/>
    <w:basedOn w:val="5"/>
    <w:next w:val="1"/>
    <w:link w:val="47"/>
    <w:qFormat/>
    <w:uiPriority w:val="0"/>
    <w:pPr>
      <w:outlineLvl w:val="4"/>
    </w:pPr>
    <w:rPr>
      <w:b/>
      <w:sz w:val="24"/>
      <w:szCs w:val="24"/>
    </w:rPr>
  </w:style>
  <w:style w:type="paragraph" w:styleId="7">
    <w:name w:val="heading 6"/>
    <w:basedOn w:val="1"/>
    <w:next w:val="1"/>
    <w:link w:val="150"/>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5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147"/>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45"/>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ind w:firstLine="420"/>
    </w:pPr>
    <w:rPr>
      <w:kern w:val="2"/>
      <w:sz w:val="21"/>
      <w:szCs w:val="20"/>
    </w:rPr>
  </w:style>
  <w:style w:type="paragraph" w:styleId="15">
    <w:name w:val="caption"/>
    <w:basedOn w:val="1"/>
    <w:next w:val="1"/>
    <w:link w:val="48"/>
    <w:qFormat/>
    <w:uiPriority w:val="0"/>
    <w:pPr>
      <w:tabs>
        <w:tab w:val="left" w:pos="1418"/>
      </w:tabs>
      <w:spacing w:before="120"/>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49"/>
    <w:unhideWhenUsed/>
    <w:qFormat/>
    <w:uiPriority w:val="99"/>
    <w:rPr>
      <w:rFonts w:ascii="宋体"/>
      <w:sz w:val="18"/>
      <w:szCs w:val="18"/>
    </w:rPr>
  </w:style>
  <w:style w:type="paragraph" w:styleId="18">
    <w:name w:val="annotation text"/>
    <w:basedOn w:val="1"/>
    <w:link w:val="50"/>
    <w:unhideWhenUsed/>
    <w:qFormat/>
    <w:uiPriority w:val="99"/>
    <w:rPr>
      <w:szCs w:val="20"/>
    </w:rPr>
  </w:style>
  <w:style w:type="paragraph" w:styleId="19">
    <w:name w:val="Body Text"/>
    <w:basedOn w:val="1"/>
    <w:link w:val="51"/>
    <w:qFormat/>
    <w:uiPriority w:val="0"/>
    <w:pPr>
      <w:widowControl w:val="0"/>
      <w:spacing w:after="0"/>
    </w:pPr>
    <w:rPr>
      <w:color w:val="0000FF"/>
      <w:kern w:val="2"/>
      <w:sz w:val="21"/>
      <w:szCs w:val="20"/>
    </w:rPr>
  </w:style>
  <w:style w:type="paragraph" w:styleId="20">
    <w:name w:val="Body Text Indent"/>
    <w:basedOn w:val="1"/>
    <w:link w:val="52"/>
    <w:unhideWhenUsed/>
    <w:qFormat/>
    <w:uiPriority w:val="99"/>
    <w:pPr>
      <w:ind w:left="420" w:leftChars="200"/>
    </w:pPr>
  </w:style>
  <w:style w:type="paragraph" w:styleId="21">
    <w:name w:val="Plain Text"/>
    <w:basedOn w:val="1"/>
    <w:link w:val="53"/>
    <w:unhideWhenUsed/>
    <w:qFormat/>
    <w:uiPriority w:val="99"/>
    <w:pPr>
      <w:spacing w:after="0"/>
    </w:pPr>
    <w:rPr>
      <w:rFonts w:eastAsia="Calibri"/>
      <w:szCs w:val="21"/>
      <w:lang w:val="en-GB" w:eastAsia="en-US"/>
    </w:rPr>
  </w:style>
  <w:style w:type="paragraph" w:styleId="22">
    <w:name w:val="Date"/>
    <w:basedOn w:val="1"/>
    <w:next w:val="1"/>
    <w:link w:val="54"/>
    <w:unhideWhenUsed/>
    <w:qFormat/>
    <w:uiPriority w:val="99"/>
    <w:pPr>
      <w:ind w:left="100" w:leftChars="2500"/>
    </w:pPr>
  </w:style>
  <w:style w:type="paragraph" w:styleId="23">
    <w:name w:val="Balloon Text"/>
    <w:basedOn w:val="1"/>
    <w:link w:val="42"/>
    <w:unhideWhenUsed/>
    <w:qFormat/>
    <w:uiPriority w:val="99"/>
    <w:pPr>
      <w:spacing w:after="0"/>
    </w:pPr>
    <w:rPr>
      <w:rFonts w:ascii="Tahoma" w:hAnsi="Tahoma"/>
      <w:sz w:val="16"/>
      <w:szCs w:val="16"/>
    </w:rPr>
  </w:style>
  <w:style w:type="paragraph" w:styleId="24">
    <w:name w:val="footer"/>
    <w:basedOn w:val="1"/>
    <w:link w:val="55"/>
    <w:unhideWhenUsed/>
    <w:qFormat/>
    <w:uiPriority w:val="99"/>
    <w:pPr>
      <w:tabs>
        <w:tab w:val="center" w:pos="4153"/>
        <w:tab w:val="right" w:pos="8306"/>
      </w:tabs>
    </w:pPr>
    <w:rPr>
      <w:sz w:val="18"/>
      <w:szCs w:val="18"/>
    </w:rPr>
  </w:style>
  <w:style w:type="paragraph" w:styleId="25">
    <w:name w:val="header"/>
    <w:basedOn w:val="1"/>
    <w:link w:val="56"/>
    <w:qFormat/>
    <w:uiPriority w:val="99"/>
    <w:pPr>
      <w:tabs>
        <w:tab w:val="center" w:pos="4536"/>
        <w:tab w:val="right" w:pos="9072"/>
      </w:tabs>
      <w:spacing w:after="0"/>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pPr>
    <w:rPr>
      <w:rFonts w:ascii="宋体" w:hAnsi="宋体" w:cs="宋体"/>
      <w:sz w:val="24"/>
      <w:szCs w:val="24"/>
    </w:rPr>
  </w:style>
  <w:style w:type="paragraph" w:styleId="29">
    <w:name w:val="annotation subject"/>
    <w:basedOn w:val="18"/>
    <w:next w:val="18"/>
    <w:link w:val="57"/>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rPr>
  </w:style>
  <w:style w:type="character" w:styleId="34">
    <w:name w:val="endnote reference"/>
    <w:unhideWhenUsed/>
    <w:qFormat/>
    <w:uiPriority w:val="99"/>
    <w:rPr>
      <w:vertAlign w:val="superscript"/>
    </w:rPr>
  </w:style>
  <w:style w:type="character" w:styleId="35">
    <w:name w:val="page number"/>
    <w:basedOn w:val="32"/>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标题 1 字符"/>
    <w:qFormat/>
    <w:uiPriority w:val="99"/>
    <w:rPr>
      <w:rFonts w:ascii="Arial" w:hAnsi="Arial" w:eastAsia="黑体"/>
      <w:b/>
      <w:bCs/>
      <w:sz w:val="30"/>
      <w:szCs w:val="30"/>
      <w:lang w:val="zh-CN"/>
    </w:rPr>
  </w:style>
  <w:style w:type="character" w:customStyle="1" w:styleId="44">
    <w:name w:val="标题 2 字符"/>
    <w:qFormat/>
    <w:uiPriority w:val="0"/>
    <w:rPr>
      <w:rFonts w:ascii="Arial" w:hAnsi="Arial" w:eastAsia="黑体"/>
      <w:b/>
      <w:bCs/>
      <w:sz w:val="28"/>
      <w:szCs w:val="28"/>
    </w:rPr>
  </w:style>
  <w:style w:type="character" w:customStyle="1" w:styleId="45">
    <w:name w:val="标题 3 字符"/>
    <w:semiHidden/>
    <w:qFormat/>
    <w:uiPriority w:val="9"/>
    <w:rPr>
      <w:b/>
      <w:bCs/>
      <w:sz w:val="32"/>
      <w:szCs w:val="32"/>
    </w:rPr>
  </w:style>
  <w:style w:type="character" w:customStyle="1" w:styleId="46">
    <w:name w:val="标题 4 字符"/>
    <w:link w:val="5"/>
    <w:qFormat/>
    <w:uiPriority w:val="0"/>
    <w:rPr>
      <w:rFonts w:ascii="Times New Roman" w:hAnsi="Times New Roman"/>
      <w:b/>
      <w:sz w:val="28"/>
      <w:szCs w:val="28"/>
      <w:lang w:val="en-GB"/>
    </w:rPr>
  </w:style>
  <w:style w:type="character" w:customStyle="1" w:styleId="47">
    <w:name w:val="标题 5 字符"/>
    <w:link w:val="6"/>
    <w:qFormat/>
    <w:uiPriority w:val="0"/>
    <w:rPr>
      <w:rFonts w:ascii="Times New Roman" w:hAnsi="Times New Roman"/>
      <w:b/>
      <w:sz w:val="24"/>
      <w:szCs w:val="24"/>
      <w:lang w:val="en-GB"/>
    </w:rPr>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文档结构图 字符"/>
    <w:link w:val="17"/>
    <w:semiHidden/>
    <w:qFormat/>
    <w:uiPriority w:val="99"/>
    <w:rPr>
      <w:rFonts w:ascii="宋体"/>
      <w:sz w:val="18"/>
      <w:szCs w:val="18"/>
    </w:rPr>
  </w:style>
  <w:style w:type="character" w:customStyle="1" w:styleId="50">
    <w:name w:val="批注文字 字符"/>
    <w:basedOn w:val="32"/>
    <w:link w:val="18"/>
    <w:qFormat/>
    <w:uiPriority w:val="99"/>
  </w:style>
  <w:style w:type="character" w:customStyle="1" w:styleId="51">
    <w:name w:val="正文文本 字符"/>
    <w:link w:val="19"/>
    <w:qFormat/>
    <w:uiPriority w:val="0"/>
    <w:rPr>
      <w:rFonts w:ascii="Times New Roman" w:hAnsi="Times New Roman"/>
      <w:color w:val="0000FF"/>
      <w:kern w:val="2"/>
      <w:sz w:val="21"/>
    </w:rPr>
  </w:style>
  <w:style w:type="character" w:customStyle="1" w:styleId="52">
    <w:name w:val="正文文本缩进 字符"/>
    <w:link w:val="20"/>
    <w:qFormat/>
    <w:uiPriority w:val="99"/>
    <w:rPr>
      <w:sz w:val="22"/>
      <w:szCs w:val="22"/>
    </w:rPr>
  </w:style>
  <w:style w:type="character" w:customStyle="1" w:styleId="53">
    <w:name w:val="纯文本 字符"/>
    <w:link w:val="21"/>
    <w:qFormat/>
    <w:uiPriority w:val="99"/>
    <w:rPr>
      <w:rFonts w:eastAsia="Calibri"/>
      <w:sz w:val="22"/>
      <w:szCs w:val="21"/>
      <w:lang w:val="en-GB" w:eastAsia="en-US"/>
    </w:rPr>
  </w:style>
  <w:style w:type="character" w:customStyle="1" w:styleId="54">
    <w:name w:val="日期 字符"/>
    <w:link w:val="22"/>
    <w:semiHidden/>
    <w:qFormat/>
    <w:uiPriority w:val="99"/>
    <w:rPr>
      <w:sz w:val="22"/>
      <w:szCs w:val="22"/>
    </w:rPr>
  </w:style>
  <w:style w:type="character" w:customStyle="1" w:styleId="55">
    <w:name w:val="页脚 字符"/>
    <w:link w:val="24"/>
    <w:qFormat/>
    <w:uiPriority w:val="99"/>
    <w:rPr>
      <w:sz w:val="18"/>
      <w:szCs w:val="18"/>
    </w:rPr>
  </w:style>
  <w:style w:type="character" w:customStyle="1" w:styleId="56">
    <w:name w:val="页眉 字符"/>
    <w:link w:val="25"/>
    <w:qFormat/>
    <w:uiPriority w:val="99"/>
    <w:rPr>
      <w:rFonts w:ascii="Arial" w:hAnsi="Arial" w:eastAsia="MS Mincho"/>
      <w:b/>
      <w:szCs w:val="24"/>
      <w:lang w:eastAsia="en-US"/>
    </w:rPr>
  </w:style>
  <w:style w:type="character" w:customStyle="1" w:styleId="57">
    <w:name w:val="批注主题 字符"/>
    <w:link w:val="29"/>
    <w:semiHidden/>
    <w:qFormat/>
    <w:uiPriority w:val="99"/>
    <w:rPr>
      <w:b/>
      <w:bCs/>
    </w:rPr>
  </w:style>
  <w:style w:type="character" w:customStyle="1" w:styleId="58">
    <w:name w:val="advert-money"/>
    <w:qFormat/>
    <w:uiPriority w:val="0"/>
    <w:rPr>
      <w:b/>
      <w:color w:val="FC5531"/>
      <w:sz w:val="24"/>
      <w:szCs w:val="24"/>
    </w:rPr>
  </w:style>
  <w:style w:type="character" w:customStyle="1" w:styleId="59">
    <w:name w:val="short_text"/>
    <w:basedOn w:val="32"/>
    <w:qFormat/>
    <w:uiPriority w:val="0"/>
  </w:style>
  <w:style w:type="character" w:customStyle="1" w:styleId="60">
    <w:name w:val="font21"/>
    <w:qFormat/>
    <w:uiPriority w:val="0"/>
    <w:rPr>
      <w:rFonts w:hint="default" w:ascii="Times New Roman" w:hAnsi="Times New Roman" w:cs="Times New Roman"/>
      <w:color w:val="000000"/>
      <w:sz w:val="22"/>
      <w:szCs w:val="22"/>
      <w:u w:val="none"/>
    </w:rPr>
  </w:style>
  <w:style w:type="character" w:customStyle="1" w:styleId="61">
    <w:name w:val="quote1"/>
    <w:qFormat/>
    <w:uiPriority w:val="0"/>
    <w:rPr>
      <w:color w:val="6B6B6B"/>
      <w:sz w:val="18"/>
      <w:szCs w:val="18"/>
    </w:rPr>
  </w:style>
  <w:style w:type="character" w:customStyle="1" w:styleId="62">
    <w:name w:val="hover6"/>
    <w:qFormat/>
    <w:uiPriority w:val="0"/>
    <w:rPr>
      <w:color w:val="FC5531"/>
      <w:bdr w:val="single" w:color="FC5531" w:sz="6" w:space="0"/>
    </w:rPr>
  </w:style>
  <w:style w:type="character" w:customStyle="1" w:styleId="63">
    <w:name w:val="count"/>
    <w:qFormat/>
    <w:uiPriority w:val="0"/>
    <w:rPr>
      <w:color w:val="999AAA"/>
      <w:sz w:val="18"/>
      <w:szCs w:val="18"/>
    </w:rPr>
  </w:style>
  <w:style w:type="character" w:customStyle="1" w:styleId="64">
    <w:name w:val="hps"/>
    <w:basedOn w:val="32"/>
    <w:qFormat/>
    <w:uiPriority w:val="0"/>
  </w:style>
  <w:style w:type="character" w:customStyle="1" w:styleId="65">
    <w:name w:val="txt"/>
    <w:basedOn w:val="32"/>
    <w:qFormat/>
    <w:uiPriority w:val="0"/>
  </w:style>
  <w:style w:type="character" w:customStyle="1" w:styleId="66">
    <w:name w:val="red"/>
    <w:qFormat/>
    <w:uiPriority w:val="0"/>
    <w:rPr>
      <w:color w:val="FF0000"/>
    </w:rPr>
  </w:style>
  <w:style w:type="character" w:customStyle="1" w:styleId="67">
    <w:name w:val="advert-count-people"/>
    <w:qFormat/>
    <w:uiPriority w:val="0"/>
    <w:rPr>
      <w:color w:val="FC5531"/>
      <w:sz w:val="21"/>
      <w:szCs w:val="21"/>
    </w:rPr>
  </w:style>
  <w:style w:type="character" w:customStyle="1" w:styleId="68">
    <w:name w:val="z-窗体底端 Char"/>
    <w:link w:val="69"/>
    <w:semiHidden/>
    <w:qFormat/>
    <w:uiPriority w:val="99"/>
    <w:rPr>
      <w:rFonts w:ascii="Arial" w:hAnsi="Arial" w:cs="Arial"/>
      <w:vanish/>
      <w:sz w:val="16"/>
      <w:szCs w:val="16"/>
    </w:rPr>
  </w:style>
  <w:style w:type="paragraph" w:customStyle="1" w:styleId="69">
    <w:name w:val="_Style 43"/>
    <w:basedOn w:val="1"/>
    <w:next w:val="1"/>
    <w:link w:val="68"/>
    <w:unhideWhenUsed/>
    <w:qFormat/>
    <w:uiPriority w:val="99"/>
    <w:pPr>
      <w:pBdr>
        <w:top w:val="single" w:color="auto" w:sz="6" w:space="1"/>
      </w:pBdr>
      <w:spacing w:after="0"/>
      <w:jc w:val="center"/>
    </w:pPr>
    <w:rPr>
      <w:rFonts w:ascii="Arial" w:hAnsi="Arial"/>
      <w:vanish/>
      <w:sz w:val="16"/>
      <w:szCs w:val="16"/>
    </w:rPr>
  </w:style>
  <w:style w:type="character" w:customStyle="1" w:styleId="70">
    <w:name w:val="tip"/>
    <w:qFormat/>
    <w:uiPriority w:val="0"/>
    <w:rPr>
      <w:color w:val="999AAA"/>
      <w:sz w:val="18"/>
      <w:szCs w:val="18"/>
    </w:rPr>
  </w:style>
  <w:style w:type="character" w:customStyle="1" w:styleId="71">
    <w:name w:val="font41"/>
    <w:qFormat/>
    <w:uiPriority w:val="0"/>
    <w:rPr>
      <w:rFonts w:hint="default" w:ascii="Times New Roman" w:hAnsi="Times New Roman" w:cs="Times New Roman"/>
      <w:color w:val="000000"/>
      <w:sz w:val="20"/>
      <w:szCs w:val="20"/>
      <w:u w:val="none"/>
    </w:rPr>
  </w:style>
  <w:style w:type="character" w:customStyle="1" w:styleId="72">
    <w:name w:val="toolbar-adver-btn"/>
    <w:qFormat/>
    <w:uiPriority w:val="0"/>
    <w:rPr>
      <w:color w:val="FFFFFF"/>
      <w:sz w:val="33"/>
      <w:szCs w:val="33"/>
    </w:rPr>
  </w:style>
  <w:style w:type="character" w:customStyle="1" w:styleId="73">
    <w:name w:val="10"/>
    <w:qFormat/>
    <w:uiPriority w:val="0"/>
    <w:rPr>
      <w:rFonts w:hint="default" w:ascii="Times New Roman" w:hAnsi="Times New Roman" w:cs="Times New Roman"/>
    </w:rPr>
  </w:style>
  <w:style w:type="character" w:customStyle="1" w:styleId="74">
    <w:name w:val="nth-child(3n+1)"/>
    <w:basedOn w:val="32"/>
    <w:qFormat/>
    <w:uiPriority w:val="0"/>
  </w:style>
  <w:style w:type="character" w:customStyle="1" w:styleId="75">
    <w:name w:val="列表段落 字符"/>
    <w:link w:val="76"/>
    <w:qFormat/>
    <w:locked/>
    <w:uiPriority w:val="34"/>
    <w:rPr>
      <w:rFonts w:ascii="Times New Roman" w:hAnsi="Times New Roman"/>
      <w:kern w:val="2"/>
      <w:sz w:val="21"/>
      <w:szCs w:val="24"/>
    </w:rPr>
  </w:style>
  <w:style w:type="paragraph" w:styleId="76">
    <w:name w:val="List Paragraph"/>
    <w:basedOn w:val="1"/>
    <w:link w:val="75"/>
    <w:qFormat/>
    <w:uiPriority w:val="34"/>
    <w:pPr>
      <w:widowControl w:val="0"/>
      <w:spacing w:after="0"/>
      <w:ind w:firstLine="420" w:firstLineChars="200"/>
    </w:pPr>
    <w:rPr>
      <w:rFonts w:ascii="Calibri" w:hAnsi="Calibri" w:eastAsia="Calibri"/>
      <w:sz w:val="22"/>
    </w:rPr>
  </w:style>
  <w:style w:type="character" w:customStyle="1" w:styleId="77">
    <w:name w:val="Doc-text2 Char"/>
    <w:link w:val="78"/>
    <w:qFormat/>
    <w:uiPriority w:val="0"/>
    <w:rPr>
      <w:rFonts w:ascii="Arial" w:hAnsi="Arial" w:eastAsia="MS Mincho"/>
      <w:szCs w:val="24"/>
      <w:lang w:val="en-GB" w:eastAsia="en-GB"/>
    </w:rPr>
  </w:style>
  <w:style w:type="paragraph" w:customStyle="1" w:styleId="78">
    <w:name w:val="Doc-text2"/>
    <w:basedOn w:val="1"/>
    <w:link w:val="77"/>
    <w:qFormat/>
    <w:uiPriority w:val="0"/>
    <w:pPr>
      <w:tabs>
        <w:tab w:val="left" w:pos="1622"/>
      </w:tabs>
      <w:spacing w:after="0"/>
      <w:ind w:left="1622" w:hanging="363"/>
    </w:pPr>
    <w:rPr>
      <w:rFonts w:ascii="Arial" w:hAnsi="Arial"/>
      <w:szCs w:val="24"/>
      <w:lang w:val="en-GB" w:eastAsia="en-GB"/>
    </w:rPr>
  </w:style>
  <w:style w:type="character" w:customStyle="1" w:styleId="79">
    <w:name w:val="countx"/>
    <w:qFormat/>
    <w:uiPriority w:val="0"/>
    <w:rPr>
      <w:sz w:val="18"/>
      <w:szCs w:val="18"/>
    </w:rPr>
  </w:style>
  <w:style w:type="character" w:customStyle="1" w:styleId="80">
    <w:name w:val="quote2"/>
    <w:qFormat/>
    <w:uiPriority w:val="0"/>
    <w:rPr>
      <w:color w:val="6B6B6B"/>
      <w:sz w:val="18"/>
      <w:szCs w:val="18"/>
    </w:rPr>
  </w:style>
  <w:style w:type="character" w:customStyle="1" w:styleId="81">
    <w:name w:val="font01"/>
    <w:qFormat/>
    <w:uiPriority w:val="0"/>
    <w:rPr>
      <w:rFonts w:hint="default" w:ascii="Times New Roman" w:hAnsi="Times New Roman" w:cs="Times New Roman"/>
      <w:color w:val="000000"/>
      <w:sz w:val="20"/>
      <w:szCs w:val="20"/>
      <w:u w:val="none"/>
      <w:vertAlign w:val="superscript"/>
    </w:rPr>
  </w:style>
  <w:style w:type="character" w:customStyle="1" w:styleId="82">
    <w:name w:val="quote3"/>
    <w:qFormat/>
    <w:uiPriority w:val="0"/>
    <w:rPr>
      <w:color w:val="6B6B6B"/>
      <w:sz w:val="18"/>
      <w:szCs w:val="18"/>
    </w:rPr>
  </w:style>
  <w:style w:type="character" w:customStyle="1" w:styleId="83">
    <w:name w:val="z-窗体顶端 Char"/>
    <w:link w:val="84"/>
    <w:semiHidden/>
    <w:qFormat/>
    <w:uiPriority w:val="99"/>
    <w:rPr>
      <w:rFonts w:ascii="Arial" w:hAnsi="Arial" w:cs="Arial"/>
      <w:vanish/>
      <w:sz w:val="16"/>
      <w:szCs w:val="16"/>
    </w:rPr>
  </w:style>
  <w:style w:type="paragraph" w:customStyle="1" w:styleId="84">
    <w:name w:val="_Style 42"/>
    <w:basedOn w:val="1"/>
    <w:next w:val="1"/>
    <w:link w:val="83"/>
    <w:unhideWhenUsed/>
    <w:qFormat/>
    <w:uiPriority w:val="99"/>
    <w:pPr>
      <w:pBdr>
        <w:bottom w:val="single" w:color="auto" w:sz="6" w:space="1"/>
      </w:pBdr>
      <w:spacing w:after="0"/>
      <w:jc w:val="center"/>
    </w:pPr>
    <w:rPr>
      <w:rFonts w:ascii="Arial" w:hAnsi="Arial"/>
      <w:vanish/>
      <w:sz w:val="16"/>
      <w:szCs w:val="16"/>
    </w:rPr>
  </w:style>
  <w:style w:type="character" w:customStyle="1" w:styleId="85">
    <w:name w:val="TAH Car"/>
    <w:qFormat/>
    <w:locked/>
    <w:uiPriority w:val="0"/>
    <w:rPr>
      <w:rFonts w:ascii="Arial" w:hAnsi="Arial" w:eastAsia="Times New Roman"/>
      <w:b/>
      <w:sz w:val="18"/>
    </w:rPr>
  </w:style>
  <w:style w:type="character" w:customStyle="1" w:styleId="86">
    <w:name w:val="hot-word-count"/>
    <w:qFormat/>
    <w:uiPriority w:val="0"/>
    <w:rPr>
      <w:color w:val="FC5531"/>
    </w:rPr>
  </w:style>
  <w:style w:type="character" w:customStyle="1" w:styleId="87">
    <w:name w:val="count1"/>
    <w:qFormat/>
    <w:uiPriority w:val="0"/>
    <w:rPr>
      <w:color w:val="555666"/>
      <w:sz w:val="21"/>
      <w:szCs w:val="21"/>
    </w:rPr>
  </w:style>
  <w:style w:type="character" w:customStyle="1" w:styleId="88">
    <w:name w:val="name10"/>
    <w:qFormat/>
    <w:uiPriority w:val="0"/>
    <w:rPr>
      <w:color w:val="555666"/>
      <w:sz w:val="21"/>
      <w:szCs w:val="21"/>
    </w:rPr>
  </w:style>
  <w:style w:type="character" w:customStyle="1" w:styleId="89">
    <w:name w:val="keyword"/>
    <w:basedOn w:val="32"/>
    <w:qFormat/>
    <w:uiPriority w:val="0"/>
  </w:style>
  <w:style w:type="character" w:customStyle="1" w:styleId="90">
    <w:name w:val="text10"/>
    <w:qFormat/>
    <w:uiPriority w:val="0"/>
    <w:rPr>
      <w:vertAlign w:val="superscript"/>
    </w:rPr>
  </w:style>
  <w:style w:type="character" w:customStyle="1" w:styleId="91">
    <w:name w:val="TH Char"/>
    <w:link w:val="92"/>
    <w:qFormat/>
    <w:uiPriority w:val="0"/>
    <w:rPr>
      <w:rFonts w:ascii="Arial" w:hAnsi="Arial"/>
      <w:b/>
      <w:lang w:val="en-GB" w:eastAsia="en-US"/>
    </w:rPr>
  </w:style>
  <w:style w:type="paragraph" w:customStyle="1" w:styleId="92">
    <w:name w:val="TH"/>
    <w:basedOn w:val="1"/>
    <w:link w:val="91"/>
    <w:qFormat/>
    <w:uiPriority w:val="0"/>
    <w:pPr>
      <w:keepNext/>
      <w:keepLines/>
      <w:spacing w:before="60" w:after="180"/>
      <w:jc w:val="center"/>
    </w:pPr>
    <w:rPr>
      <w:rFonts w:ascii="Arial" w:hAnsi="Arial"/>
      <w:b/>
      <w:szCs w:val="20"/>
      <w:lang w:val="en-GB" w:eastAsia="en-US"/>
    </w:rPr>
  </w:style>
  <w:style w:type="character" w:customStyle="1" w:styleId="93">
    <w:name w:val="apple-converted-space"/>
    <w:basedOn w:val="32"/>
    <w:qFormat/>
    <w:uiPriority w:val="0"/>
  </w:style>
  <w:style w:type="character" w:customStyle="1" w:styleId="94">
    <w:name w:val="引用1"/>
    <w:qFormat/>
    <w:uiPriority w:val="0"/>
    <w:rPr>
      <w:color w:val="6B6B6B"/>
      <w:sz w:val="18"/>
      <w:szCs w:val="18"/>
    </w:rPr>
  </w:style>
  <w:style w:type="character" w:customStyle="1" w:styleId="95">
    <w:name w:val="B1 (文字)"/>
    <w:link w:val="96"/>
    <w:qFormat/>
    <w:locked/>
    <w:uiPriority w:val="0"/>
    <w:rPr>
      <w:rFonts w:ascii="Times New Roman" w:hAnsi="Times New Roman" w:eastAsia="宋体"/>
      <w:lang w:val="en-GB" w:eastAsia="en-US"/>
    </w:rPr>
  </w:style>
  <w:style w:type="paragraph" w:customStyle="1" w:styleId="96">
    <w:name w:val="B1"/>
    <w:basedOn w:val="13"/>
    <w:link w:val="95"/>
    <w:qFormat/>
    <w:uiPriority w:val="0"/>
    <w:pPr>
      <w:spacing w:after="180"/>
      <w:ind w:left="568" w:hanging="284" w:firstLineChars="0"/>
    </w:pPr>
    <w:rPr>
      <w:szCs w:val="20"/>
      <w:lang w:val="en-GB" w:eastAsia="en-US"/>
    </w:rPr>
  </w:style>
  <w:style w:type="character" w:customStyle="1" w:styleId="97">
    <w:name w:val="15"/>
    <w:qFormat/>
    <w:uiPriority w:val="0"/>
    <w:rPr>
      <w:rFonts w:hint="default" w:ascii="Times New Roman" w:hAnsi="Times New Roman" w:cs="Times New Roman"/>
    </w:rPr>
  </w:style>
  <w:style w:type="character" w:customStyle="1" w:styleId="98">
    <w:name w:val="ZGSM"/>
    <w:qFormat/>
    <w:uiPriority w:val="0"/>
  </w:style>
  <w:style w:type="character" w:customStyle="1" w:styleId="99">
    <w:name w:val="reward-close"/>
    <w:basedOn w:val="32"/>
    <w:qFormat/>
    <w:uiPriority w:val="0"/>
  </w:style>
  <w:style w:type="character" w:customStyle="1" w:styleId="100">
    <w:name w:val="TAH Char"/>
    <w:link w:val="101"/>
    <w:qFormat/>
    <w:locked/>
    <w:uiPriority w:val="0"/>
    <w:rPr>
      <w:rFonts w:ascii="Arial" w:hAnsi="Arial"/>
      <w:b/>
      <w:sz w:val="18"/>
      <w:lang w:val="en-GB" w:eastAsia="en-US"/>
    </w:rPr>
  </w:style>
  <w:style w:type="paragraph" w:customStyle="1" w:styleId="101">
    <w:name w:val="TAH"/>
    <w:basedOn w:val="102"/>
    <w:link w:val="100"/>
    <w:qFormat/>
    <w:uiPriority w:val="0"/>
    <w:rPr>
      <w:b/>
    </w:rPr>
  </w:style>
  <w:style w:type="paragraph" w:customStyle="1" w:styleId="102">
    <w:name w:val="TAC"/>
    <w:basedOn w:val="103"/>
    <w:qFormat/>
    <w:uiPriority w:val="0"/>
    <w:pPr>
      <w:jc w:val="center"/>
    </w:pPr>
    <w:rPr>
      <w:szCs w:val="20"/>
      <w:lang w:val="en-GB" w:eastAsia="en-US"/>
    </w:rPr>
  </w:style>
  <w:style w:type="paragraph" w:customStyle="1" w:styleId="103">
    <w:name w:val="TAL"/>
    <w:basedOn w:val="1"/>
    <w:qFormat/>
    <w:uiPriority w:val="0"/>
    <w:pPr>
      <w:keepNext/>
      <w:keepLines/>
      <w:spacing w:after="0"/>
    </w:pPr>
    <w:rPr>
      <w:rFonts w:ascii="Arial" w:hAnsi="Arial"/>
      <w:sz w:val="18"/>
    </w:rPr>
  </w:style>
  <w:style w:type="character" w:customStyle="1" w:styleId="104">
    <w:name w:val="hot-word-bar"/>
    <w:qFormat/>
    <w:uiPriority w:val="0"/>
    <w:rPr>
      <w:shd w:val="clear" w:color="auto" w:fill="B1B1B1"/>
    </w:rPr>
  </w:style>
  <w:style w:type="character" w:customStyle="1" w:styleId="105">
    <w:name w:val="choosed"/>
    <w:qFormat/>
    <w:uiPriority w:val="0"/>
    <w:rPr>
      <w:color w:val="FC5531"/>
      <w:bdr w:val="single" w:color="FC5531" w:sz="6" w:space="0"/>
    </w:rPr>
  </w:style>
  <w:style w:type="character" w:customStyle="1" w:styleId="106">
    <w:name w:val="font11"/>
    <w:qFormat/>
    <w:uiPriority w:val="0"/>
    <w:rPr>
      <w:rFonts w:hint="default" w:ascii="Times New Roman" w:hAnsi="Times New Roman" w:cs="Times New Roman"/>
      <w:color w:val="000000"/>
      <w:sz w:val="22"/>
      <w:szCs w:val="22"/>
      <w:u w:val="none"/>
    </w:rPr>
  </w:style>
  <w:style w:type="paragraph" w:customStyle="1" w:styleId="10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8">
    <w:name w:val="tableheader"/>
    <w:basedOn w:val="1"/>
    <w:qFormat/>
    <w:uiPriority w:val="0"/>
    <w:pPr>
      <w:spacing w:before="40" w:after="40"/>
      <w:jc w:val="center"/>
    </w:pPr>
    <w:rPr>
      <w:rFonts w:cs="Calibri"/>
      <w:b/>
      <w:bCs/>
      <w:color w:val="000000"/>
      <w:lang w:eastAsia="en-US"/>
    </w:rPr>
  </w:style>
  <w:style w:type="paragraph" w:customStyle="1" w:styleId="109">
    <w:name w:val="Agreement"/>
    <w:basedOn w:val="1"/>
    <w:next w:val="78"/>
    <w:qFormat/>
    <w:uiPriority w:val="0"/>
    <w:pPr>
      <w:numPr>
        <w:ilvl w:val="0"/>
        <w:numId w:val="3"/>
      </w:numPr>
      <w:spacing w:before="60"/>
    </w:pPr>
    <w:rPr>
      <w:b/>
    </w:rPr>
  </w:style>
  <w:style w:type="paragraph" w:customStyle="1" w:styleId="110">
    <w:name w:val="列出段落1"/>
    <w:basedOn w:val="1"/>
    <w:qFormat/>
    <w:uiPriority w:val="72"/>
    <w:pPr>
      <w:spacing w:after="0"/>
      <w:ind w:firstLine="420" w:firstLineChars="200"/>
    </w:pPr>
    <w:rPr>
      <w:rFonts w:ascii="宋体" w:hAnsi="宋体"/>
      <w:sz w:val="24"/>
      <w:szCs w:val="24"/>
    </w:rPr>
  </w:style>
  <w:style w:type="paragraph" w:customStyle="1" w:styleId="111">
    <w:name w:val="表格文字居左"/>
    <w:basedOn w:val="1"/>
    <w:next w:val="1"/>
    <w:qFormat/>
    <w:uiPriority w:val="0"/>
    <w:pPr>
      <w:widowControl w:val="0"/>
      <w:spacing w:after="0"/>
    </w:pPr>
    <w:rPr>
      <w:rFonts w:ascii="Arial" w:hAnsi="Arial" w:cs="宋体"/>
      <w:kern w:val="2"/>
      <w:sz w:val="21"/>
      <w:szCs w:val="20"/>
    </w:rPr>
  </w:style>
  <w:style w:type="paragraph" w:customStyle="1" w:styleId="112">
    <w:name w:val="LGTdoc_제목1"/>
    <w:basedOn w:val="1"/>
    <w:qFormat/>
    <w:uiPriority w:val="0"/>
    <w:pPr>
      <w:adjustRightInd w:val="0"/>
      <w:spacing w:after="100" w:afterAutospacing="1"/>
    </w:pPr>
    <w:rPr>
      <w:rFonts w:eastAsia="Batang"/>
      <w:b/>
      <w:sz w:val="28"/>
      <w:szCs w:val="20"/>
      <w:lang w:val="en-GB" w:eastAsia="ko-KR"/>
    </w:rPr>
  </w:style>
  <w:style w:type="paragraph" w:customStyle="1" w:styleId="113">
    <w:name w:val="List Paragraph11"/>
    <w:basedOn w:val="1"/>
    <w:qFormat/>
    <w:uiPriority w:val="34"/>
    <w:pPr>
      <w:spacing w:after="0"/>
      <w:ind w:left="720"/>
    </w:pPr>
    <w:rPr>
      <w:rFonts w:ascii="Calibri" w:hAnsi="Calibri" w:eastAsia="Calibri"/>
      <w:sz w:val="22"/>
    </w:rPr>
  </w:style>
  <w:style w:type="paragraph" w:customStyle="1" w:styleId="114">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15">
    <w:name w:val="Observation"/>
    <w:basedOn w:val="116"/>
    <w:qFormat/>
    <w:uiPriority w:val="0"/>
    <w:pPr>
      <w:numPr>
        <w:ilvl w:val="0"/>
        <w:numId w:val="4"/>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_Style 116"/>
    <w:unhideWhenUsed/>
    <w:qFormat/>
    <w:uiPriority w:val="99"/>
    <w:rPr>
      <w:rFonts w:ascii="Times New Roman" w:hAnsi="Times New Roman" w:eastAsia="宋体" w:cs="Times New Roman"/>
      <w:szCs w:val="22"/>
      <w:lang w:val="en-US" w:eastAsia="zh-CN" w:bidi="ar-SA"/>
    </w:rPr>
  </w:style>
  <w:style w:type="paragraph" w:customStyle="1" w:styleId="118">
    <w:name w:val="EW"/>
    <w:basedOn w:val="119"/>
    <w:qFormat/>
    <w:uiPriority w:val="0"/>
    <w:pPr>
      <w:spacing w:after="0"/>
    </w:pPr>
  </w:style>
  <w:style w:type="paragraph" w:customStyle="1" w:styleId="119">
    <w:name w:val="EX"/>
    <w:basedOn w:val="1"/>
    <w:qFormat/>
    <w:uiPriority w:val="99"/>
    <w:pPr>
      <w:keepLines/>
      <w:ind w:left="1702" w:hanging="1418"/>
    </w:pPr>
  </w:style>
  <w:style w:type="paragraph" w:customStyle="1" w:styleId="120">
    <w:name w:val="B4"/>
    <w:basedOn w:val="27"/>
    <w:qFormat/>
    <w:uiPriority w:val="0"/>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22">
    <w:name w:val="PropObs"/>
    <w:basedOn w:val="1"/>
    <w:qFormat/>
    <w:uiPriority w:val="0"/>
    <w:pPr>
      <w:numPr>
        <w:ilvl w:val="0"/>
        <w:numId w:val="5"/>
      </w:numPr>
      <w:ind w:left="1134" w:hanging="1134"/>
    </w:pPr>
    <w:rPr>
      <w:rFonts w:ascii="Calibri" w:hAnsi="Calibri" w:eastAsia="MS Mincho"/>
      <w:b/>
      <w:szCs w:val="20"/>
      <w:lang w:eastAsia="sv-SE"/>
    </w:rPr>
  </w:style>
  <w:style w:type="paragraph" w:customStyle="1" w:styleId="12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4">
    <w:name w:val="TAR"/>
    <w:basedOn w:val="103"/>
    <w:qFormat/>
    <w:uiPriority w:val="0"/>
    <w:pPr>
      <w:jc w:val="right"/>
    </w:pPr>
  </w:style>
  <w:style w:type="paragraph" w:customStyle="1" w:styleId="125">
    <w:name w:val="B3"/>
    <w:basedOn w:val="11"/>
    <w:qFormat/>
    <w:uiPriority w:val="0"/>
  </w:style>
  <w:style w:type="paragraph" w:customStyle="1" w:styleId="126">
    <w:name w:val="tablecell"/>
    <w:basedOn w:val="1"/>
    <w:qFormat/>
    <w:uiPriority w:val="0"/>
    <w:pPr>
      <w:autoSpaceDE w:val="0"/>
      <w:autoSpaceDN w:val="0"/>
      <w:adjustRightInd w:val="0"/>
      <w:spacing w:before="40" w:after="40"/>
    </w:pPr>
    <w:rPr>
      <w:lang w:eastAsia="en-US"/>
    </w:rPr>
  </w:style>
  <w:style w:type="paragraph" w:customStyle="1" w:styleId="127">
    <w:name w:val="Test"/>
    <w:basedOn w:val="1"/>
    <w:qFormat/>
    <w:uiPriority w:val="0"/>
    <w:pPr>
      <w:spacing w:before="60" w:after="60" w:line="280" w:lineRule="atLeast"/>
      <w:ind w:left="2160"/>
    </w:pPr>
    <w:rPr>
      <w:szCs w:val="20"/>
      <w:lang w:val="en-GB" w:eastAsia="en-US"/>
    </w:rPr>
  </w:style>
  <w:style w:type="paragraph" w:customStyle="1" w:styleId="128">
    <w:name w:val="TF"/>
    <w:basedOn w:val="92"/>
    <w:qFormat/>
    <w:uiPriority w:val="0"/>
    <w:pPr>
      <w:keepNext w:val="0"/>
      <w:spacing w:before="0" w:after="240"/>
    </w:pPr>
  </w:style>
  <w:style w:type="paragraph" w:customStyle="1" w:styleId="129">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30">
    <w:name w:val="CR Cover Page"/>
    <w:qFormat/>
    <w:uiPriority w:val="0"/>
    <w:pPr>
      <w:spacing w:after="120" w:line="259" w:lineRule="auto"/>
    </w:pPr>
    <w:rPr>
      <w:rFonts w:ascii="Arial" w:hAnsi="Arial" w:eastAsia="宋体" w:cs="Times New Roman"/>
      <w:lang w:val="en-GB" w:eastAsia="en-US" w:bidi="ar-SA"/>
    </w:rPr>
  </w:style>
  <w:style w:type="paragraph" w:customStyle="1" w:styleId="131">
    <w:name w:val="_Style 1"/>
    <w:basedOn w:val="1"/>
    <w:qFormat/>
    <w:uiPriority w:val="34"/>
    <w:pPr>
      <w:widowControl w:val="0"/>
      <w:spacing w:after="0"/>
      <w:ind w:firstLine="420" w:firstLineChars="200"/>
    </w:pPr>
    <w:rPr>
      <w:kern w:val="2"/>
      <w:sz w:val="21"/>
      <w:szCs w:val="24"/>
    </w:rPr>
  </w:style>
  <w:style w:type="paragraph" w:customStyle="1" w:styleId="132">
    <w:name w:val="EQ"/>
    <w:basedOn w:val="1"/>
    <w:next w:val="1"/>
    <w:qFormat/>
    <w:uiPriority w:val="0"/>
    <w:pPr>
      <w:keepLines/>
      <w:tabs>
        <w:tab w:val="center" w:pos="4536"/>
        <w:tab w:val="right" w:pos="9072"/>
      </w:tabs>
    </w:pPr>
  </w:style>
  <w:style w:type="paragraph" w:customStyle="1" w:styleId="133">
    <w:name w:val="B2"/>
    <w:basedOn w:val="12"/>
    <w:qFormat/>
    <w:uiPriority w:val="0"/>
  </w:style>
  <w:style w:type="paragraph" w:customStyle="1" w:styleId="134">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35">
    <w:name w:val="TAN"/>
    <w:basedOn w:val="1"/>
    <w:qFormat/>
    <w:uiPriority w:val="0"/>
    <w:pPr>
      <w:keepNext/>
      <w:keepLines/>
      <w:spacing w:after="0"/>
      <w:ind w:left="851" w:hanging="851"/>
    </w:pPr>
    <w:rPr>
      <w:rFonts w:ascii="Arial" w:hAnsi="Arial"/>
      <w:sz w:val="18"/>
      <w:szCs w:val="20"/>
      <w:lang w:val="en-GB" w:eastAsia="en-US"/>
    </w:rPr>
  </w:style>
  <w:style w:type="paragraph" w:customStyle="1" w:styleId="136">
    <w:name w:val="References"/>
    <w:basedOn w:val="1"/>
    <w:qFormat/>
    <w:uiPriority w:val="0"/>
    <w:pPr>
      <w:numPr>
        <w:ilvl w:val="0"/>
        <w:numId w:val="6"/>
      </w:numPr>
      <w:autoSpaceDE w:val="0"/>
      <w:autoSpaceDN w:val="0"/>
      <w:spacing w:after="60"/>
    </w:pPr>
    <w:rPr>
      <w:szCs w:val="16"/>
      <w:lang w:eastAsia="en-US"/>
    </w:rPr>
  </w:style>
  <w:style w:type="paragraph" w:customStyle="1" w:styleId="1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table" w:customStyle="1" w:styleId="138">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9">
    <w:name w:val="x_msonormal"/>
    <w:basedOn w:val="1"/>
    <w:qFormat/>
    <w:uiPriority w:val="0"/>
    <w:rPr>
      <w:rFonts w:ascii="Calibri" w:hAnsi="Calibri" w:eastAsia="Calibri" w:cs="Calibri"/>
      <w:sz w:val="22"/>
    </w:rPr>
  </w:style>
  <w:style w:type="paragraph" w:customStyle="1" w:styleId="140">
    <w:name w:val="x_tah"/>
    <w:basedOn w:val="1"/>
    <w:qFormat/>
    <w:uiPriority w:val="0"/>
    <w:pPr>
      <w:keepNext/>
      <w:spacing w:line="252" w:lineRule="auto"/>
      <w:jc w:val="center"/>
    </w:pPr>
    <w:rPr>
      <w:rFonts w:ascii="Arial" w:hAnsi="Arial" w:cs="Arial"/>
      <w:b/>
      <w:bCs/>
      <w:sz w:val="18"/>
      <w:szCs w:val="18"/>
    </w:rPr>
  </w:style>
  <w:style w:type="paragraph" w:customStyle="1" w:styleId="141">
    <w:name w:val="x_xmsonormal"/>
    <w:basedOn w:val="1"/>
    <w:qFormat/>
    <w:uiPriority w:val="0"/>
    <w:rPr>
      <w:rFonts w:ascii="宋体" w:hAnsi="宋体" w:cs="Calibri"/>
      <w:sz w:val="24"/>
    </w:rPr>
  </w:style>
  <w:style w:type="character" w:customStyle="1" w:styleId="142">
    <w:name w:val="列出段落 Char"/>
    <w:basedOn w:val="32"/>
    <w:link w:val="143"/>
    <w:qFormat/>
    <w:uiPriority w:val="0"/>
    <w:rPr>
      <w:rFonts w:hint="default" w:ascii="Times" w:hAnsi="Times" w:eastAsia="Batang" w:cs="Times"/>
      <w:szCs w:val="24"/>
      <w:lang w:val="en-US"/>
    </w:rPr>
  </w:style>
  <w:style w:type="paragraph" w:customStyle="1" w:styleId="143">
    <w:name w:val="列出段落2"/>
    <w:basedOn w:val="1"/>
    <w:link w:val="142"/>
    <w:qFormat/>
    <w:uiPriority w:val="0"/>
    <w:pPr>
      <w:spacing w:after="0"/>
      <w:ind w:left="840" w:leftChars="400"/>
      <w:jc w:val="left"/>
    </w:pPr>
    <w:rPr>
      <w:rFonts w:ascii="Times" w:hAnsi="Times" w:eastAsia="Batang"/>
      <w:szCs w:val="24"/>
    </w:rPr>
  </w:style>
  <w:style w:type="paragraph" w:customStyle="1" w:styleId="144">
    <w:name w:val="msolistparagraph"/>
    <w:basedOn w:val="1"/>
    <w:qFormat/>
    <w:uiPriority w:val="0"/>
    <w:pPr>
      <w:widowControl w:val="0"/>
      <w:spacing w:after="0"/>
      <w:ind w:firstLine="420" w:firstLineChars="200"/>
    </w:pPr>
    <w:rPr>
      <w:kern w:val="2"/>
      <w:sz w:val="21"/>
      <w:szCs w:val="24"/>
    </w:rPr>
  </w:style>
  <w:style w:type="character" w:customStyle="1" w:styleId="145">
    <w:name w:val="标题 9 字符"/>
    <w:basedOn w:val="32"/>
    <w:link w:val="10"/>
    <w:qFormat/>
    <w:uiPriority w:val="0"/>
    <w:rPr>
      <w:rFonts w:hint="default" w:ascii="Arial" w:hAnsi="Arial" w:eastAsia="黑体" w:cs="Arial"/>
      <w:sz w:val="21"/>
      <w:szCs w:val="22"/>
    </w:rPr>
  </w:style>
  <w:style w:type="character" w:customStyle="1" w:styleId="146">
    <w:name w:val="标题 1 字符1"/>
    <w:basedOn w:val="32"/>
    <w:link w:val="2"/>
    <w:qFormat/>
    <w:uiPriority w:val="0"/>
    <w:rPr>
      <w:rFonts w:hint="default" w:ascii="Arial" w:hAnsi="Arial" w:eastAsia="黑体" w:cs="Arial"/>
      <w:b/>
      <w:sz w:val="30"/>
      <w:szCs w:val="30"/>
      <w:lang w:val="zh-CN"/>
    </w:rPr>
  </w:style>
  <w:style w:type="character" w:customStyle="1" w:styleId="147">
    <w:name w:val="标题 8 字符"/>
    <w:basedOn w:val="32"/>
    <w:link w:val="9"/>
    <w:qFormat/>
    <w:uiPriority w:val="0"/>
    <w:rPr>
      <w:rFonts w:hint="default" w:ascii="Arial" w:hAnsi="Arial" w:eastAsia="黑体" w:cs="Arial"/>
      <w:sz w:val="24"/>
      <w:szCs w:val="22"/>
    </w:rPr>
  </w:style>
  <w:style w:type="character" w:customStyle="1" w:styleId="148">
    <w:name w:val="标题 3 字符1"/>
    <w:basedOn w:val="32"/>
    <w:link w:val="4"/>
    <w:qFormat/>
    <w:uiPriority w:val="0"/>
    <w:rPr>
      <w:rFonts w:hint="default" w:ascii="Arial" w:hAnsi="Arial" w:eastAsia="黑体" w:cs="Arial"/>
      <w:b/>
      <w:sz w:val="32"/>
      <w:szCs w:val="32"/>
      <w:lang w:val="zh-CN"/>
    </w:rPr>
  </w:style>
  <w:style w:type="character" w:customStyle="1" w:styleId="149">
    <w:name w:val="标题 2 字符1"/>
    <w:basedOn w:val="32"/>
    <w:link w:val="3"/>
    <w:qFormat/>
    <w:uiPriority w:val="0"/>
    <w:rPr>
      <w:rFonts w:hint="default" w:ascii="Arial" w:hAnsi="Arial" w:eastAsia="黑体" w:cs="Arial"/>
      <w:sz w:val="28"/>
      <w:szCs w:val="28"/>
      <w:lang w:val="zh-CN"/>
    </w:rPr>
  </w:style>
  <w:style w:type="character" w:customStyle="1" w:styleId="150">
    <w:name w:val="标题 6 字符"/>
    <w:basedOn w:val="32"/>
    <w:link w:val="7"/>
    <w:qFormat/>
    <w:uiPriority w:val="0"/>
    <w:rPr>
      <w:rFonts w:hint="default" w:ascii="Arial" w:hAnsi="Arial" w:eastAsia="黑体" w:cs="Arial"/>
      <w:b/>
      <w:sz w:val="24"/>
      <w:szCs w:val="22"/>
    </w:rPr>
  </w:style>
  <w:style w:type="character" w:customStyle="1" w:styleId="151">
    <w:name w:val="标题 7 字符"/>
    <w:basedOn w:val="32"/>
    <w:link w:val="8"/>
    <w:qFormat/>
    <w:uiPriority w:val="0"/>
    <w:rPr>
      <w:b/>
      <w:sz w:val="24"/>
      <w:szCs w:val="22"/>
    </w:rPr>
  </w:style>
  <w:style w:type="paragraph" w:customStyle="1" w:styleId="152">
    <w:name w:val="列出段落21"/>
    <w:basedOn w:val="1"/>
    <w:link w:val="153"/>
    <w:qFormat/>
    <w:uiPriority w:val="0"/>
    <w:pPr>
      <w:spacing w:after="0"/>
      <w:ind w:left="840" w:leftChars="400"/>
      <w:jc w:val="left"/>
    </w:pPr>
    <w:rPr>
      <w:rFonts w:ascii="Times" w:hAnsi="Times" w:eastAsia="Batang"/>
      <w:szCs w:val="24"/>
    </w:rPr>
  </w:style>
  <w:style w:type="character" w:customStyle="1" w:styleId="153">
    <w:name w:val="列出段落 Char1"/>
    <w:basedOn w:val="32"/>
    <w:link w:val="152"/>
    <w:qFormat/>
    <w:uiPriority w:val="0"/>
    <w:rPr>
      <w:rFonts w:hint="default" w:ascii="Times" w:hAnsi="Times" w:eastAsia="Batang" w:cs="Times"/>
      <w:szCs w:val="24"/>
      <w:lang w:val="en-US"/>
    </w:rPr>
  </w:style>
  <w:style w:type="character" w:styleId="154">
    <w:name w:val="Placeholder Text"/>
    <w:basedOn w:val="32"/>
    <w:semiHidden/>
    <w:qFormat/>
    <w:uiPriority w:val="99"/>
    <w:rPr>
      <w:color w:val="808080"/>
    </w:rPr>
  </w:style>
  <w:style w:type="paragraph" w:customStyle="1" w:styleId="155">
    <w:name w:val="列出段落"/>
    <w:basedOn w:val="1"/>
    <w:link w:val="156"/>
    <w:qFormat/>
    <w:uiPriority w:val="0"/>
    <w:pPr>
      <w:spacing w:after="0"/>
      <w:ind w:left="840" w:leftChars="400"/>
      <w:jc w:val="left"/>
    </w:pPr>
    <w:rPr>
      <w:rFonts w:ascii="Times" w:hAnsi="Times" w:eastAsia="Batang"/>
      <w:szCs w:val="24"/>
    </w:rPr>
  </w:style>
  <w:style w:type="character" w:customStyle="1" w:styleId="156">
    <w:name w:val="列出段落 Char2"/>
    <w:basedOn w:val="32"/>
    <w:link w:val="155"/>
    <w:qFormat/>
    <w:uiPriority w:val="0"/>
    <w:rPr>
      <w:rFonts w:hint="default" w:ascii="Times" w:hAnsi="Times" w:eastAsia="Batang" w:cs="Times"/>
      <w:szCs w:val="24"/>
      <w:lang w:val="en-US"/>
    </w:rPr>
  </w:style>
  <w:style w:type="paragraph" w:customStyle="1" w:styleId="157">
    <w:name w:val="列出段落3"/>
    <w:basedOn w:val="1"/>
    <w:qFormat/>
    <w:uiPriority w:val="0"/>
    <w:pPr>
      <w:spacing w:after="0"/>
      <w:ind w:left="840" w:leftChars="400"/>
      <w:jc w:val="left"/>
    </w:pPr>
    <w:rPr>
      <w:rFonts w:ascii="Times" w:hAnsi="Times" w:eastAsia="Batang"/>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2.png"/><Relationship Id="rId3" Type="http://schemas.openxmlformats.org/officeDocument/2006/relationships/theme" Target="theme/theme1.xml"/><Relationship Id="rId29" Type="http://schemas.openxmlformats.org/officeDocument/2006/relationships/image" Target="media/image21.png"/><Relationship Id="rId28" Type="http://schemas.openxmlformats.org/officeDocument/2006/relationships/image" Target="media/image20.wmf"/><Relationship Id="rId27" Type="http://schemas.openxmlformats.org/officeDocument/2006/relationships/oleObject" Target="embeddings/oleObject4.bin"/><Relationship Id="rId26" Type="http://schemas.openxmlformats.org/officeDocument/2006/relationships/image" Target="media/image19.png"/><Relationship Id="rId25" Type="http://schemas.openxmlformats.org/officeDocument/2006/relationships/image" Target="media/image18.wmf"/><Relationship Id="rId24" Type="http://schemas.openxmlformats.org/officeDocument/2006/relationships/oleObject" Target="embeddings/oleObject3.bin"/><Relationship Id="rId23" Type="http://schemas.openxmlformats.org/officeDocument/2006/relationships/image" Target="media/image17.wmf"/><Relationship Id="rId22" Type="http://schemas.openxmlformats.org/officeDocument/2006/relationships/oleObject" Target="embeddings/oleObject2.bin"/><Relationship Id="rId21" Type="http://schemas.openxmlformats.org/officeDocument/2006/relationships/image" Target="media/image16.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chart" Target="charts/chart1.xml"/><Relationship Id="rId18" Type="http://schemas.openxmlformats.org/officeDocument/2006/relationships/image" Target="media/image15.emf"/><Relationship Id="rId17" Type="http://schemas.openxmlformats.org/officeDocument/2006/relationships/image" Target="media/image14.emf"/><Relationship Id="rId16" Type="http://schemas.openxmlformats.org/officeDocument/2006/relationships/image" Target="media/image13.emf"/><Relationship Id="rId15" Type="http://schemas.openxmlformats.org/officeDocument/2006/relationships/image" Target="media/image12.emf"/><Relationship Id="rId14" Type="http://schemas.openxmlformats.org/officeDocument/2006/relationships/image" Target="media/image11.emf"/><Relationship Id="rId13" Type="http://schemas.openxmlformats.org/officeDocument/2006/relationships/image" Target="media/image10.emf"/><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D:\&#25552;&#26696;\&#20250;&#35758;\&#25353;&#36827;&#31243;&#20998;\112bis-e\&#25552;&#26696;&#21021;&#31295;\&#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050" b="0" i="0" u="none" strike="noStrike" kern="1200" spc="0" baseline="0">
                <a:solidFill>
                  <a:sysClr val="windowText" lastClr="000000">
                    <a:lumMod val="65000"/>
                    <a:lumOff val="35000"/>
                  </a:sysClr>
                </a:solidFill>
                <a:latin typeface="Times New Roman" panose="02020603050405020304" charset="0"/>
                <a:ea typeface="+mn-ea"/>
                <a:cs typeface="Times New Roman" panose="02020603050405020304" charset="0"/>
              </a:defRPr>
            </a:pPr>
            <a:r>
              <a:rPr lang="en-US" altLang="zh-CN" sz="1050">
                <a:latin typeface="Times New Roman" panose="02020603050405020304" charset="0"/>
                <a:cs typeface="Times New Roman" panose="02020603050405020304" charset="0"/>
              </a:rPr>
              <a:t>2.6GHz</a:t>
            </a:r>
            <a:endParaRPr lang="en-US" altLang="zh-CN" sz="1050">
              <a:latin typeface="Times New Roman" panose="02020603050405020304" charset="0"/>
              <a:cs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spPr>
            <a:solidFill>
              <a:srgbClr val="4F81BD"/>
            </a:solidFill>
            <a:ln>
              <a:noFill/>
            </a:ln>
            <a:effectLst/>
          </c:spPr>
          <c:invertIfNegative val="0"/>
          <c:dLbls>
            <c:delete val="1"/>
          </c:dLbls>
          <c:cat>
            <c:strRef>
              <c:f>[工作簿1.xlsx]Sheet1!$B$1:$D$1</c:f>
              <c:strCache>
                <c:ptCount val="3"/>
                <c:pt idx="0">
                  <c:v>PUSCH</c:v>
                </c:pt>
                <c:pt idx="1">
                  <c:v>Seq+data+CRC</c:v>
                </c:pt>
                <c:pt idx="2">
                  <c:v>Seq</c:v>
                </c:pt>
              </c:strCache>
            </c:strRef>
          </c:cat>
          <c:val>
            <c:numRef>
              <c:f>[工作簿1.xlsx]Sheet1!$B$2:$D$2</c:f>
              <c:numCache>
                <c:formatCode>General</c:formatCode>
                <c:ptCount val="3"/>
                <c:pt idx="0">
                  <c:v>138.28</c:v>
                </c:pt>
                <c:pt idx="1">
                  <c:v>141.59</c:v>
                </c:pt>
                <c:pt idx="2">
                  <c:v>148.8</c:v>
                </c:pt>
              </c:numCache>
            </c:numRef>
          </c:val>
        </c:ser>
        <c:dLbls>
          <c:showLegendKey val="0"/>
          <c:showVal val="0"/>
          <c:showCatName val="0"/>
          <c:showSerName val="0"/>
          <c:showPercent val="0"/>
          <c:showBubbleSize val="0"/>
        </c:dLbls>
        <c:gapWidth val="219"/>
        <c:overlap val="-27"/>
        <c:axId val="1190416312"/>
        <c:axId val="1190416704"/>
      </c:barChart>
      <c:catAx>
        <c:axId val="1190416312"/>
        <c:scaling>
          <c:orientation val="minMax"/>
        </c:scaling>
        <c:delete val="0"/>
        <c:axPos val="b"/>
        <c:numFmt formatCode="General" sourceLinked="0"/>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Times New Roman" panose="02020603050405020304" charset="0"/>
                <a:ea typeface="+mn-ea"/>
                <a:cs typeface="Times New Roman" panose="02020603050405020304" charset="0"/>
              </a:defRPr>
            </a:pPr>
          </a:p>
        </c:txPr>
        <c:crossAx val="1190416704"/>
        <c:crosses val="autoZero"/>
        <c:auto val="1"/>
        <c:lblAlgn val="ctr"/>
        <c:lblOffset val="100"/>
        <c:noMultiLvlLbl val="0"/>
      </c:catAx>
      <c:valAx>
        <c:axId val="1190416704"/>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Times New Roman" panose="02020603050405020304" charset="0"/>
                <a:ea typeface="+mn-ea"/>
                <a:cs typeface="Times New Roman" panose="02020603050405020304" charset="0"/>
              </a:defRPr>
            </a:pPr>
          </a:p>
        </c:txPr>
        <c:crossAx val="1190416312"/>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D68CA-56B4-4D3D-BD81-87C1D5E4E0C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28</Pages>
  <Words>8505</Words>
  <Characters>48481</Characters>
  <Lines>404</Lines>
  <Paragraphs>113</Paragraphs>
  <TotalTime>0</TotalTime>
  <ScaleCrop>false</ScaleCrop>
  <LinksUpToDate>false</LinksUpToDate>
  <CharactersWithSpaces>56873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2021-11-03T11:28:00Z</dcterms:created>
  <dc:creator>ZTE</dc:creator>
  <cp:lastModifiedBy>ZTE, Mengzhu</cp:lastModifiedBy>
  <dcterms:modified xsi:type="dcterms:W3CDTF">2023-05-15T10:06:09Z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